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851B" w14:textId="6CAF2C74" w:rsidR="00473119" w:rsidRPr="001C53D6" w:rsidRDefault="00473119" w:rsidP="001C53D6">
      <w:pPr>
        <w:pStyle w:val="Bezodstpw"/>
        <w:tabs>
          <w:tab w:val="left" w:pos="3675"/>
        </w:tabs>
        <w:contextualSpacing/>
        <w:rPr>
          <w:rFonts w:ascii="Calibri Light" w:hAnsi="Calibri Light" w:cs="Calibri Light"/>
          <w:sz w:val="24"/>
          <w:szCs w:val="24"/>
        </w:rPr>
      </w:pPr>
    </w:p>
    <w:p w14:paraId="67AE5105" w14:textId="77777777" w:rsidR="00473119" w:rsidRPr="001C53D6" w:rsidRDefault="00473119" w:rsidP="001C53D6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3BE9B189" w14:textId="77777777" w:rsidR="00A96CA5" w:rsidRPr="001C53D6" w:rsidRDefault="00A96CA5" w:rsidP="001C53D6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3273D81C" w14:textId="77777777" w:rsidR="00473119" w:rsidRPr="001C53D6" w:rsidRDefault="00473119" w:rsidP="001C53D6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21367F38" w14:textId="58F6ACF9" w:rsidR="00473119" w:rsidRPr="001C53D6" w:rsidRDefault="00473119" w:rsidP="001C53D6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Hlk69382423"/>
      <w:r w:rsidRPr="001C53D6">
        <w:rPr>
          <w:rFonts w:ascii="Calibri Light" w:hAnsi="Calibri Light" w:cs="Calibri Light"/>
          <w:b/>
          <w:sz w:val="28"/>
          <w:szCs w:val="28"/>
        </w:rPr>
        <w:t xml:space="preserve">UCHWAŁA NR </w:t>
      </w:r>
      <w:r w:rsidR="00093BE9" w:rsidRPr="001C53D6">
        <w:rPr>
          <w:rFonts w:ascii="Calibri Light" w:hAnsi="Calibri Light" w:cs="Calibri Light"/>
          <w:b/>
          <w:sz w:val="28"/>
          <w:szCs w:val="28"/>
        </w:rPr>
        <w:t>2</w:t>
      </w:r>
      <w:r w:rsidR="00047F18" w:rsidRPr="001C53D6">
        <w:rPr>
          <w:rFonts w:ascii="Calibri Light" w:hAnsi="Calibri Light" w:cs="Calibri Light"/>
          <w:b/>
          <w:sz w:val="28"/>
          <w:szCs w:val="28"/>
        </w:rPr>
        <w:t>6</w:t>
      </w:r>
      <w:r w:rsidR="001D3A64" w:rsidRPr="001C53D6">
        <w:rPr>
          <w:rFonts w:ascii="Calibri Light" w:hAnsi="Calibri Light" w:cs="Calibri Light"/>
          <w:b/>
          <w:sz w:val="28"/>
          <w:szCs w:val="28"/>
        </w:rPr>
        <w:t>9/</w:t>
      </w:r>
      <w:r w:rsidRPr="001C53D6">
        <w:rPr>
          <w:rFonts w:ascii="Calibri Light" w:hAnsi="Calibri Light" w:cs="Calibri Light"/>
          <w:b/>
          <w:sz w:val="28"/>
          <w:szCs w:val="28"/>
        </w:rPr>
        <w:t>202</w:t>
      </w:r>
      <w:r w:rsidR="0062596A" w:rsidRPr="001C53D6">
        <w:rPr>
          <w:rFonts w:ascii="Calibri Light" w:hAnsi="Calibri Light" w:cs="Calibri Light"/>
          <w:b/>
          <w:sz w:val="28"/>
          <w:szCs w:val="28"/>
        </w:rPr>
        <w:t>2</w:t>
      </w:r>
    </w:p>
    <w:p w14:paraId="42BB410A" w14:textId="77777777" w:rsidR="00473119" w:rsidRPr="001C53D6" w:rsidRDefault="00473119" w:rsidP="001C53D6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1C53D6">
        <w:rPr>
          <w:rFonts w:ascii="Calibri Light" w:hAnsi="Calibri Light" w:cs="Calibri Light"/>
          <w:b/>
          <w:sz w:val="28"/>
          <w:szCs w:val="28"/>
        </w:rPr>
        <w:t>Prezydium Naczelnej Rady Adwokackiej</w:t>
      </w:r>
    </w:p>
    <w:p w14:paraId="24BAF13B" w14:textId="0BF91F51" w:rsidR="00473119" w:rsidRPr="001C53D6" w:rsidRDefault="00473119" w:rsidP="001C53D6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</w:pPr>
      <w:r w:rsidRPr="001C53D6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z dnia </w:t>
      </w:r>
      <w:r w:rsidR="00F47314" w:rsidRPr="001C53D6">
        <w:rPr>
          <w:rFonts w:ascii="Calibri Light" w:hAnsi="Calibri Light" w:cs="Calibri Light"/>
          <w:b/>
          <w:color w:val="000000"/>
          <w:sz w:val="28"/>
          <w:szCs w:val="28"/>
        </w:rPr>
        <w:t>8</w:t>
      </w:r>
      <w:r w:rsidR="00047F18" w:rsidRPr="001C53D6">
        <w:rPr>
          <w:rFonts w:ascii="Calibri Light" w:hAnsi="Calibri Light" w:cs="Calibri Light"/>
          <w:b/>
          <w:color w:val="000000"/>
          <w:sz w:val="28"/>
          <w:szCs w:val="28"/>
        </w:rPr>
        <w:t xml:space="preserve"> grudnia</w:t>
      </w:r>
      <w:r w:rsidRPr="001C53D6">
        <w:rPr>
          <w:rFonts w:ascii="Calibri Light" w:hAnsi="Calibri Light" w:cs="Calibri Light"/>
          <w:b/>
          <w:color w:val="000000"/>
          <w:sz w:val="28"/>
          <w:szCs w:val="28"/>
        </w:rPr>
        <w:t xml:space="preserve"> 202</w:t>
      </w:r>
      <w:r w:rsidR="0062596A" w:rsidRPr="001C53D6"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1C53D6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 r. </w:t>
      </w:r>
    </w:p>
    <w:p w14:paraId="32C51AAF" w14:textId="76E53606" w:rsidR="00473119" w:rsidRPr="001C53D6" w:rsidRDefault="00473119" w:rsidP="001C53D6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52567FA9" w14:textId="77777777" w:rsidR="001C53D6" w:rsidRPr="001C53D6" w:rsidRDefault="001C53D6" w:rsidP="001C53D6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4F0DD42" w14:textId="77777777" w:rsidR="001C53D6" w:rsidRPr="001C53D6" w:rsidRDefault="001C53D6" w:rsidP="001C53D6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w sprawie legitymacji adwokackich, legitymacji aplikantów adwokackich </w:t>
      </w:r>
    </w:p>
    <w:p w14:paraId="476502EB" w14:textId="77777777" w:rsidR="001C53D6" w:rsidRPr="001C53D6" w:rsidRDefault="001C53D6" w:rsidP="001C53D6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oraz legitymacji prawników zagranicznych</w:t>
      </w:r>
    </w:p>
    <w:p w14:paraId="092DD854" w14:textId="7BE74DB0" w:rsidR="001C53D6" w:rsidRDefault="001C53D6" w:rsidP="001C53D6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739C53E4" w14:textId="77777777" w:rsidR="001C53D6" w:rsidRPr="001C53D6" w:rsidRDefault="001C53D6" w:rsidP="001C53D6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ED0B1A8" w14:textId="08231B80" w:rsidR="001C53D6" w:rsidRDefault="001C53D6" w:rsidP="001C53D6">
      <w:pPr>
        <w:spacing w:after="0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Działając na podstawie art. 59 ust. 3 ustawy z dnia 26 maja 1982 r. </w:t>
      </w:r>
      <w:r>
        <w:rPr>
          <w:rFonts w:ascii="Calibri Light" w:hAnsi="Calibri Light" w:cs="Calibri Light"/>
          <w:sz w:val="24"/>
          <w:szCs w:val="24"/>
        </w:rPr>
        <w:t>‒</w:t>
      </w:r>
      <w:r w:rsidRPr="001C53D6">
        <w:rPr>
          <w:rFonts w:ascii="Calibri Light" w:hAnsi="Calibri Light" w:cs="Calibri Light"/>
          <w:sz w:val="24"/>
          <w:szCs w:val="24"/>
        </w:rPr>
        <w:t xml:space="preserve"> Prawo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o adwokaturze oraz § 1a ust. 2 </w:t>
      </w:r>
      <w:r w:rsidRPr="001C53D6">
        <w:rPr>
          <w:rFonts w:ascii="Calibri Light" w:hAnsi="Calibri Light" w:cs="Calibri Light"/>
          <w:i/>
          <w:iCs/>
          <w:sz w:val="24"/>
          <w:szCs w:val="24"/>
        </w:rPr>
        <w:t>Regulaminu wykonywania zawodu adwokata w kancelarii indywidualnej lub spółkach</w:t>
      </w:r>
      <w:r w:rsidRPr="001C53D6">
        <w:rPr>
          <w:rFonts w:ascii="Calibri Light" w:hAnsi="Calibri Light" w:cs="Calibri Light"/>
          <w:sz w:val="24"/>
          <w:szCs w:val="24"/>
        </w:rPr>
        <w:t xml:space="preserve"> (t.j. ‒ załącznik do uchwały nr 259/2022 Prezydium NRA </w:t>
      </w:r>
      <w:r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z 24 listopada 2022 r.) i § 2a ust. 2 </w:t>
      </w:r>
      <w:r w:rsidRPr="001C53D6">
        <w:rPr>
          <w:rFonts w:ascii="Calibri Light" w:hAnsi="Calibri Light" w:cs="Calibri Light"/>
          <w:i/>
          <w:iCs/>
          <w:sz w:val="24"/>
          <w:szCs w:val="24"/>
        </w:rPr>
        <w:t>Regulaminu odbywania aplikacji adwokackiej</w:t>
      </w:r>
      <w:r w:rsidRPr="001C53D6">
        <w:rPr>
          <w:rFonts w:ascii="Calibri Light" w:hAnsi="Calibri Light" w:cs="Calibri Light"/>
          <w:sz w:val="24"/>
          <w:szCs w:val="24"/>
        </w:rPr>
        <w:t xml:space="preserve"> (t.j. ‒ załącznik do uchwały nr 257/2022 Prezydium NRA z 24 listopada 2022 r.) uchwala się, co następuje:</w:t>
      </w:r>
    </w:p>
    <w:p w14:paraId="45E2BC11" w14:textId="77777777" w:rsidR="001C53D6" w:rsidRPr="001C53D6" w:rsidRDefault="001C53D6" w:rsidP="001C53D6">
      <w:pPr>
        <w:spacing w:after="0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73C5B23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14:paraId="11813724" w14:textId="2655A55B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Legitymacja adwokacka</w:t>
      </w:r>
    </w:p>
    <w:p w14:paraId="3EB54AFB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sz w:val="24"/>
          <w:szCs w:val="24"/>
        </w:rPr>
      </w:pPr>
    </w:p>
    <w:p w14:paraId="252D295C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adwokacka oznaczona znakiem Adwokatura Polska jest dokumentem stwierdzającym, że osoba wymieniona w jej treści jest adwokatem, członkiem izby adwokackiej, która wskazana jest w osnowie legitymacji.</w:t>
      </w:r>
    </w:p>
    <w:p w14:paraId="50987AA0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Adwokat posługuje się legitymacją wyłącznie w celach związanych z wykonywaniem zawodu adwokata.</w:t>
      </w:r>
    </w:p>
    <w:p w14:paraId="04A51B8E" w14:textId="2563A860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Adwokat jest uprawniony do uzyskania legitymacji adwokackiej po złożeniu ślubowania, </w:t>
      </w:r>
      <w:r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o którym mowa w art. 5 ustawy Prawo o adwokaturze. </w:t>
      </w:r>
    </w:p>
    <w:p w14:paraId="4D1EB861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Adwokat może uzyskać międzynarodową legitymację adwokacką, która zawiera dodatkowo dane Rady Adwokatur i Stowarzyszeń Prawniczych Europy (CCBE) oraz jej godło.</w:t>
      </w:r>
    </w:p>
    <w:p w14:paraId="2E943802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adwokacka jest wydawana w formie dokumentu.</w:t>
      </w:r>
    </w:p>
    <w:p w14:paraId="0735653E" w14:textId="583BF1D0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adwokacka dodatkowo może być udostępniania jako usługa legitymacji adwokackiej (mLegitymacja adwokacka), tj. usługa, o której mowa w art. 19e ust. 2 pkt 2 ustawy z dnia 17 lutego 2005 r. o informatyzacji działalności podmiotów realizujących zadania publiczne, dostępna na urządzeniu mobilnym adwokata w aplikacj</w:t>
      </w:r>
      <w:r w:rsidR="0099430E">
        <w:rPr>
          <w:rFonts w:ascii="Calibri Light" w:hAnsi="Calibri Light" w:cs="Calibri Light"/>
          <w:sz w:val="24"/>
          <w:szCs w:val="24"/>
        </w:rPr>
        <w:t>i</w:t>
      </w:r>
      <w:r w:rsidRPr="001C53D6">
        <w:rPr>
          <w:rFonts w:ascii="Calibri Light" w:hAnsi="Calibri Light" w:cs="Calibri Light"/>
          <w:sz w:val="24"/>
          <w:szCs w:val="24"/>
        </w:rPr>
        <w:t xml:space="preserve"> mObywatel, która stanowi publiczną aplikację mobilną, o której mowa w art. 19e ustawie z dnia </w:t>
      </w:r>
      <w:r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17 lutego 2005 r. o informatyzacji działalności podmiotów realizujących zadania publiczne, a której warunki udostępnienia oraz zapewnienia rozwoju publicznej aplikacji mobilnej określają art. 19e–19i ustaw</w:t>
      </w:r>
      <w:r w:rsidR="0099430E">
        <w:rPr>
          <w:rFonts w:ascii="Calibri Light" w:hAnsi="Calibri Light" w:cs="Calibri Light"/>
          <w:sz w:val="24"/>
          <w:szCs w:val="24"/>
        </w:rPr>
        <w:t>y</w:t>
      </w:r>
      <w:r w:rsidRPr="001C53D6">
        <w:rPr>
          <w:rFonts w:ascii="Calibri Light" w:hAnsi="Calibri Light" w:cs="Calibri Light"/>
          <w:sz w:val="24"/>
          <w:szCs w:val="24"/>
        </w:rPr>
        <w:t xml:space="preserve"> z dnia 17 lutego 2005 r. o informatyzacji działalności podmiotów realizujących zadania publiczne oraz regulamin aplikacji mObywatel, której </w:t>
      </w:r>
      <w:r w:rsidRPr="001C53D6">
        <w:rPr>
          <w:rFonts w:ascii="Calibri Light" w:hAnsi="Calibri Light" w:cs="Calibri Light"/>
          <w:sz w:val="24"/>
          <w:szCs w:val="24"/>
        </w:rPr>
        <w:lastRenderedPageBreak/>
        <w:t>wykorzystywanie odbywa się na warunkach określonych w ustawie z dnia 17 lutego 2005 r. o informatyzacji działalności podmiotów realizujących zadania publiczne.</w:t>
      </w:r>
    </w:p>
    <w:p w14:paraId="2679BE10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 sprawach dotyczących legitymacji adwokackiej wydawanej w formie dokumentu właściwa jest okręgowa rada adwokacka tej izby adwokackiej, której członkiem jest adwokat wymieniony w jej treści. </w:t>
      </w:r>
    </w:p>
    <w:p w14:paraId="277D2AAE" w14:textId="77777777" w:rsidR="001C53D6" w:rsidRPr="001C53D6" w:rsidRDefault="001C53D6" w:rsidP="001C53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Usługę mLegitymacji adwokackiej świadczy minister właściwy do spraw informatyzacji. </w:t>
      </w:r>
    </w:p>
    <w:p w14:paraId="07DB17E7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1" w:name="_Hlk112708683"/>
    </w:p>
    <w:p w14:paraId="7B309F5A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2</w:t>
      </w:r>
    </w:p>
    <w:p w14:paraId="135E46DE" w14:textId="4050EACC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Legitymacja adwokacka wydawana w formie dokumentu</w:t>
      </w:r>
    </w:p>
    <w:p w14:paraId="7B4C6F72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sz w:val="24"/>
          <w:szCs w:val="24"/>
        </w:rPr>
      </w:pPr>
    </w:p>
    <w:p w14:paraId="22D18034" w14:textId="777777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adwokacka wydawana w formie dokumentu zawiera w warstwie graficznej</w:t>
      </w:r>
      <w:bookmarkStart w:id="2" w:name="_Hlk112705727"/>
      <w:r w:rsidRPr="001C53D6">
        <w:rPr>
          <w:rFonts w:ascii="Calibri Light" w:hAnsi="Calibri Light" w:cs="Calibri Light"/>
          <w:sz w:val="24"/>
          <w:szCs w:val="24"/>
        </w:rPr>
        <w:t xml:space="preserve">: imię (imiona) i nazwisko, wizerunek twarzy, numer wpisu na listę adwokatów danej izby adwokackiej </w:t>
      </w:r>
      <w:bookmarkEnd w:id="2"/>
      <w:r w:rsidRPr="001C53D6">
        <w:rPr>
          <w:rFonts w:ascii="Calibri Light" w:hAnsi="Calibri Light" w:cs="Calibri Light"/>
          <w:sz w:val="24"/>
          <w:szCs w:val="24"/>
        </w:rPr>
        <w:t xml:space="preserve">oraz datę jej wydania, a nadto odwzorowanie podpisu dziekana rady adwokackiej tej izby adwokackiej, której członkiem jest adwokat wymieniony w treści legitymacji. </w:t>
      </w:r>
      <w:bookmarkStart w:id="3" w:name="_Hlk114608021"/>
      <w:r w:rsidRPr="001C53D6">
        <w:rPr>
          <w:rFonts w:ascii="Calibri Light" w:hAnsi="Calibri Light" w:cs="Calibri Light"/>
          <w:sz w:val="24"/>
          <w:szCs w:val="24"/>
        </w:rPr>
        <w:t xml:space="preserve">W warstwie graficznej legitymacji adwokackiej może być także zamieszczony alfanumeryczny, dwuwymiarowy, matrycowy, kwadratowy kod kreskowy (kod QR), w ramach którego zakodowany jest aktywny link pozwalający po zeskanowaniu pobrać informacje z Krajowego Rejestru Adwokatów i Aplikantów Adwokackich (https://rejestradwokatow.pl/) o osobie, która wymieniona jest w treści legitymacji adwokackiej. </w:t>
      </w:r>
      <w:bookmarkEnd w:id="3"/>
    </w:p>
    <w:p w14:paraId="5A2FFE4A" w14:textId="777777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adwokacka wydawana w formie dokumentu może zawierać w warstwie elektronicznej</w:t>
      </w:r>
      <w:r w:rsidRPr="001C53D6">
        <w:rPr>
          <w:rFonts w:ascii="Calibri Light" w:hAnsi="Calibri Light" w:cs="Calibri Light"/>
        </w:rPr>
        <w:t xml:space="preserve"> </w:t>
      </w:r>
      <w:r w:rsidRPr="001C53D6">
        <w:rPr>
          <w:rFonts w:ascii="Calibri Light" w:hAnsi="Calibri Light" w:cs="Calibri Light"/>
          <w:sz w:val="24"/>
          <w:szCs w:val="24"/>
        </w:rPr>
        <w:t xml:space="preserve">przestrzeń umożliwiającą zamieszczenie m.in.: </w:t>
      </w:r>
    </w:p>
    <w:p w14:paraId="7E3B4DF2" w14:textId="77777777" w:rsidR="001C53D6" w:rsidRPr="001C53D6" w:rsidRDefault="001C53D6" w:rsidP="001C53D6">
      <w:pPr>
        <w:pStyle w:val="Akapitzlist"/>
        <w:numPr>
          <w:ilvl w:val="1"/>
          <w:numId w:val="1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identyfikacji i uwierzytelnienia wraz z danymi umożliwiającymi identyfikację elektroniczną i uwierzytelnienie;</w:t>
      </w:r>
    </w:p>
    <w:p w14:paraId="442A40CA" w14:textId="77777777" w:rsidR="001C53D6" w:rsidRPr="001C53D6" w:rsidRDefault="001C53D6" w:rsidP="001C53D6">
      <w:pPr>
        <w:pStyle w:val="Akapitzlist"/>
        <w:numPr>
          <w:ilvl w:val="1"/>
          <w:numId w:val="1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podpisu osobistego wraz z danymi do składania podpisu;</w:t>
      </w:r>
    </w:p>
    <w:p w14:paraId="2404533C" w14:textId="77777777" w:rsidR="001C53D6" w:rsidRPr="001C53D6" w:rsidRDefault="001C53D6" w:rsidP="001C53D6">
      <w:pPr>
        <w:pStyle w:val="Akapitzlist"/>
        <w:numPr>
          <w:ilvl w:val="1"/>
          <w:numId w:val="1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potwierdzenia obecności wraz z danymi umożliwiającymi jego użycie;</w:t>
      </w:r>
    </w:p>
    <w:p w14:paraId="54F9F412" w14:textId="77777777" w:rsidR="001C53D6" w:rsidRPr="001C53D6" w:rsidRDefault="001C53D6" w:rsidP="001C53D6">
      <w:pPr>
        <w:pStyle w:val="Akapitzlist"/>
        <w:numPr>
          <w:ilvl w:val="1"/>
          <w:numId w:val="1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kwalifikowanego certyfikatu podpisu elektronicznego zgodnego z art. 28 rozporządzenia Parlamentu Europejskiego i Rady (UE) nr 910/2014 z dnia 23 lipca 2014 r. w sprawie identyfikacji elektronicznej i usług zaufania w odniesieniu do transakcji elektronicznych na rynku wewnętrznym oraz uchylającego dyrektywę 1999/93/WE,</w:t>
      </w:r>
    </w:p>
    <w:p w14:paraId="14153720" w14:textId="0EB89720" w:rsidR="001C53D6" w:rsidRPr="001C53D6" w:rsidRDefault="001C53D6" w:rsidP="00670F17">
      <w:pPr>
        <w:spacing w:after="0"/>
        <w:ind w:left="42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która jest zabezpieczona przed nieuprawnionym odczytem i nieuprawnioną zmianą danych w niej zamieszczonych. Dane zapisane w warstwie elektronicznej są zabezpieczone </w:t>
      </w:r>
      <w:r w:rsidR="0099430E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w sposób umożliwiający stwierdzenie, że zostały zamieszczone przez uprawniony do tego organ.</w:t>
      </w:r>
    </w:p>
    <w:p w14:paraId="0CF07F46" w14:textId="777777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 adwokacka wydawana jest na czas nieoznaczony. </w:t>
      </w:r>
    </w:p>
    <w:p w14:paraId="014F6033" w14:textId="777777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Adwokat jest zobowiązany zachować szczególną staranność w zapobieżeniu utracie lub zniszczeniu legitymacji. W razie jej utraty lub zniszczenia adwokat jest zobowiązany niezwłocznie poinformować o tym właściwego dziekana rady adwokackiej tej izby adwokackiej, której adwokat jest członkiem.</w:t>
      </w:r>
    </w:p>
    <w:p w14:paraId="5D2A27BE" w14:textId="0A0299DC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lastRenderedPageBreak/>
        <w:t>Adwokat, któremu wydano legitymację w związku ze zmianą danych w niej zawartych, jest zobowiązany zwrócić okręgowej radzie adwokackiej tej izby</w:t>
      </w:r>
      <w:r w:rsidR="0099430E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której jest członkiem, legitymację zawierającą nieaktualne dane, najpóźniej w chwili odbioru nowej legitymacji. </w:t>
      </w:r>
    </w:p>
    <w:p w14:paraId="35438C1A" w14:textId="31E04609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Adwokat jest zobowiązany zwrócić właściwej okręgowej radzie adwokackiej legitymację </w:t>
      </w:r>
      <w:r w:rsidR="0099430E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w terminie 7 dni</w:t>
      </w:r>
      <w:r w:rsidR="0099430E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licząc od dnia wykonalności:</w:t>
      </w:r>
    </w:p>
    <w:p w14:paraId="7B628BD9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uchwały o uznaniu za trwale niezdolnego do wykonywania zawodu adwokata, </w:t>
      </w:r>
    </w:p>
    <w:p w14:paraId="0E9BEBD6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orzeczenia o ubezwłasnowolnieniu, </w:t>
      </w:r>
    </w:p>
    <w:p w14:paraId="0EB328B8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kary zawieszenia w czynnościach zawodowych albo tymczasowego zawieszenia w wykonywaniu czynności zawodowych,</w:t>
      </w:r>
    </w:p>
    <w:p w14:paraId="0A2DC242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uchwały o zawieszeniu w wykonywaniu czynności zawodowych,</w:t>
      </w:r>
    </w:p>
    <w:p w14:paraId="18822649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o wydaleniu z adwokatury,</w:t>
      </w:r>
    </w:p>
    <w:p w14:paraId="54037CDC" w14:textId="77777777" w:rsidR="001C53D6" w:rsidRPr="001C53D6" w:rsidRDefault="001C53D6" w:rsidP="00670F17">
      <w:pPr>
        <w:pStyle w:val="Akapitzlist"/>
        <w:numPr>
          <w:ilvl w:val="0"/>
          <w:numId w:val="13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środka zapobiegawczego, środka probacyjnego lub środka karnego skutkującego zakazem wykonywania zawodu adwokata.</w:t>
      </w:r>
    </w:p>
    <w:p w14:paraId="24D9E28F" w14:textId="7F4812E8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Osoba skreślona z listy adwokatów jest zobowiązana zwrócić legitymację adwokacką właściwej okręgowej radzie adwokackiej w terminie 7 dni</w:t>
      </w:r>
      <w:r w:rsidR="00670F17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licząc od dnia wykonalności uchwały o skreśleniu jej z listy adwokatów. </w:t>
      </w:r>
    </w:p>
    <w:p w14:paraId="55D54B3C" w14:textId="2F9D8703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 wypadkach, o których mowa w ust. 6–7 legitymacja adwokacka traci ważność w dniu wykonalności odpowiednio uchwał lub orzeczeń tam wymienionych. </w:t>
      </w:r>
    </w:p>
    <w:p w14:paraId="72B41AFB" w14:textId="49514C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Legitymacja, która została zwrócona właściwej okręgowej radzie adwokackiej jest przechowywana w aktach osobowych adwokata. </w:t>
      </w:r>
    </w:p>
    <w:p w14:paraId="027BF564" w14:textId="77777777" w:rsidR="001C53D6" w:rsidRPr="001C53D6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Adwokat ponosi koszt wydania legitymacji, ustalony uchwałą Prezydium Naczelnej Rady Adwokackiej. Właściwa okręgowa rada adwokacka może tymczasowo w wyjątkowych wypadkach pokryć koszt jej wydania.</w:t>
      </w:r>
    </w:p>
    <w:p w14:paraId="6881A783" w14:textId="05A0EF88" w:rsidR="001C53D6" w:rsidRPr="00502E14" w:rsidRDefault="001C53D6" w:rsidP="001C53D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502E14">
        <w:rPr>
          <w:rFonts w:ascii="Calibri Light" w:hAnsi="Calibri Light" w:cs="Calibri Light"/>
          <w:sz w:val="24"/>
          <w:szCs w:val="24"/>
        </w:rPr>
        <w:t>Wz</w:t>
      </w:r>
      <w:r w:rsidR="00AF6DB9">
        <w:rPr>
          <w:rFonts w:ascii="Calibri Light" w:hAnsi="Calibri Light" w:cs="Calibri Light"/>
          <w:sz w:val="24"/>
          <w:szCs w:val="24"/>
        </w:rPr>
        <w:t>ory</w:t>
      </w:r>
      <w:r w:rsidRPr="00502E14">
        <w:rPr>
          <w:rFonts w:ascii="Calibri Light" w:hAnsi="Calibri Light" w:cs="Calibri Light"/>
          <w:sz w:val="24"/>
          <w:szCs w:val="24"/>
        </w:rPr>
        <w:t xml:space="preserve"> warstwy graficznej legitymacji adwokackiej wydawanej w formie dokumentu określa załącznik nr 1 do uchwały.</w:t>
      </w:r>
    </w:p>
    <w:p w14:paraId="1B489E7C" w14:textId="77777777" w:rsidR="001C53D6" w:rsidRPr="001C53D6" w:rsidRDefault="001C53D6" w:rsidP="001C53D6">
      <w:pPr>
        <w:pStyle w:val="Akapitzlist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bookmarkEnd w:id="1"/>
    <w:p w14:paraId="5104308C" w14:textId="255ABDD5" w:rsidR="001C53D6" w:rsidRPr="001C53D6" w:rsidRDefault="001C53D6" w:rsidP="00670F17">
      <w:pPr>
        <w:tabs>
          <w:tab w:val="center" w:pos="4536"/>
          <w:tab w:val="left" w:pos="6801"/>
        </w:tabs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3</w:t>
      </w:r>
    </w:p>
    <w:p w14:paraId="28C7412E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Legitymacja adwokacka udostępniana </w:t>
      </w:r>
    </w:p>
    <w:p w14:paraId="7F1C3EC6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jako usługa legitymacji adwokackiej (mLegitymacja adwokacka) </w:t>
      </w:r>
    </w:p>
    <w:p w14:paraId="79A1338D" w14:textId="6EC98C4A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w ramach publicznej aplikacji mobilnej mObywatel</w:t>
      </w:r>
    </w:p>
    <w:p w14:paraId="4517DB2F" w14:textId="77777777" w:rsidR="00670F17" w:rsidRPr="00670F17" w:rsidRDefault="00670F17" w:rsidP="00670F17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14:paraId="3843B1B8" w14:textId="14F04FC8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bookmarkStart w:id="4" w:name="_Hlk119278930"/>
      <w:r w:rsidRPr="001C53D6">
        <w:rPr>
          <w:rFonts w:ascii="Calibri Light" w:hAnsi="Calibri Light" w:cs="Calibri Light"/>
          <w:sz w:val="24"/>
          <w:szCs w:val="24"/>
        </w:rPr>
        <w:t>Legitymacja adwokacka udostępniana jako usługa, o której mowa w art. 19e ust. 2 pkt 2 ustaw</w:t>
      </w:r>
      <w:r w:rsidR="003D7621">
        <w:rPr>
          <w:rFonts w:ascii="Calibri Light" w:hAnsi="Calibri Light" w:cs="Calibri Light"/>
          <w:sz w:val="24"/>
          <w:szCs w:val="24"/>
        </w:rPr>
        <w:t>y</w:t>
      </w:r>
      <w:r w:rsidRPr="001C53D6">
        <w:rPr>
          <w:rFonts w:ascii="Calibri Light" w:hAnsi="Calibri Light" w:cs="Calibri Light"/>
          <w:sz w:val="24"/>
          <w:szCs w:val="24"/>
        </w:rPr>
        <w:t xml:space="preserve"> z dnia 17 lutego 2005 r. o informatyzacji działalności podmiotów realizujących zadania publiczne, dostępna jest na urządzeniu mobilnym adwokata w aplikacji mObywatel, która stanowi publiczną aplikację mobilną, o której mowa w art. 19e ustawy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z dnia 17 lutego 2005 r. o informatyzacji działalności podmiotów realizujących zadania publiczne, a której warunki udostępnienia oraz zapewnienia rozwoju publicznej aplikacji mobilnej określają art. 19e–19i ustawy z dnia 17 lutego 2005 r. o informatyzacji działalności podmiotów realizujących zadania publiczne oraz regulamin aplikacji mObywatel, której wykorzystywanie odbywa się na warunkach określonych w ustawie z dnia 17 lutego 2005 r. o informatyzacji działalności podmiotów realizujących zadania publiczne; mLegitymacja </w:t>
      </w:r>
      <w:r w:rsidRPr="001C53D6">
        <w:rPr>
          <w:rFonts w:ascii="Calibri Light" w:hAnsi="Calibri Light" w:cs="Calibri Light"/>
          <w:sz w:val="24"/>
          <w:szCs w:val="24"/>
        </w:rPr>
        <w:lastRenderedPageBreak/>
        <w:t>adwokacka prezentowan</w:t>
      </w:r>
      <w:r w:rsidR="003D7621">
        <w:rPr>
          <w:rFonts w:ascii="Calibri Light" w:hAnsi="Calibri Light" w:cs="Calibri Light"/>
          <w:sz w:val="24"/>
          <w:szCs w:val="24"/>
        </w:rPr>
        <w:t>a</w:t>
      </w:r>
      <w:r w:rsidRPr="001C53D6">
        <w:rPr>
          <w:rFonts w:ascii="Calibri Light" w:hAnsi="Calibri Light" w:cs="Calibri Light"/>
          <w:sz w:val="24"/>
          <w:szCs w:val="24"/>
        </w:rPr>
        <w:t xml:space="preserve"> w ramach publicznej aplikacji mobilnej mObywatel dostępna jest w cyfrowym portfelu dokumentów publicznej aplikacji mobilnej mObywatel, o której mowa w </w:t>
      </w:r>
      <w:bookmarkStart w:id="5" w:name="_Hlk119278061"/>
      <w:r w:rsidRPr="001C53D6">
        <w:rPr>
          <w:rFonts w:ascii="Calibri Light" w:hAnsi="Calibri Light" w:cs="Calibri Light"/>
          <w:sz w:val="24"/>
          <w:szCs w:val="24"/>
        </w:rPr>
        <w:t>ustawie</w:t>
      </w:r>
      <w:r w:rsidRPr="001C53D6">
        <w:rPr>
          <w:rFonts w:ascii="Calibri Light" w:hAnsi="Calibri Light" w:cs="Calibri Light"/>
        </w:rPr>
        <w:t xml:space="preserve"> </w:t>
      </w:r>
      <w:r w:rsidRPr="001C53D6">
        <w:rPr>
          <w:rFonts w:ascii="Calibri Light" w:hAnsi="Calibri Light" w:cs="Calibri Light"/>
          <w:sz w:val="24"/>
          <w:szCs w:val="24"/>
        </w:rPr>
        <w:t xml:space="preserve">z dnia 17 lutego 2005 r. o informatyzacji działalności podmiotów realizujących zadania publiczne </w:t>
      </w:r>
      <w:bookmarkEnd w:id="5"/>
      <w:r w:rsidRPr="001C53D6">
        <w:rPr>
          <w:rFonts w:ascii="Calibri Light" w:hAnsi="Calibri Light" w:cs="Calibri Light"/>
          <w:sz w:val="24"/>
          <w:szCs w:val="24"/>
        </w:rPr>
        <w:t>(mObywatel; aplikacja mObywatel).</w:t>
      </w:r>
    </w:p>
    <w:bookmarkEnd w:id="4"/>
    <w:p w14:paraId="18059F50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Aplikacja mObywatel dostępna jest poprzez sklepy z aplikacjami: App Store oraz Google Play; na urządzenia mobilne (smartfony) z systemem operacyjnym Android oraz iOS. Informacja o dostępności aplikacji dla danej wersji systemu operacyjnego znajduje się we właściwym sklepie z aplikacjami.</w:t>
      </w:r>
    </w:p>
    <w:p w14:paraId="2ABD6DC5" w14:textId="1B73E74D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Użyty w procesie pobierania mLegitymacji adwokackiej certyfikat użytkowania (certyfikat) oznacza certyfikat kryptograficzny</w:t>
      </w:r>
      <w:r w:rsidR="003D7621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potwierdzający autentyczność pobranych danych, tworzony automatycznie przy aktywacji usługi mObywatel</w:t>
      </w:r>
      <w:r w:rsidR="003D7621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po pobraniu danych z Rejestru Dowodów Osobistych i rejestru PESEL</w:t>
      </w:r>
      <w:r w:rsidR="003D7621">
        <w:rPr>
          <w:rFonts w:ascii="Calibri Light" w:hAnsi="Calibri Light" w:cs="Calibri Light"/>
          <w:sz w:val="24"/>
          <w:szCs w:val="24"/>
        </w:rPr>
        <w:t>.</w:t>
      </w:r>
      <w:r w:rsidRPr="001C53D6">
        <w:rPr>
          <w:rFonts w:ascii="Calibri Light" w:hAnsi="Calibri Light" w:cs="Calibri Light"/>
          <w:sz w:val="24"/>
          <w:szCs w:val="24"/>
        </w:rPr>
        <w:t xml:space="preserve"> Certyfikat przypisany jest do Użytkownika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i urządzenia mobilnego, którym posługuje się Użytkownik. Dla celu utworzenia Certyfikatu i zarządzania Certyfikatami Dostawca przetwarza dane osobowe Użytkownika obejmujące imię, nazwisko i jego numer PESEL pochodzące z rejestru PESEL. Ważność Certyfikatu jest ograniczona w czasie i wynosi jeden rok od daty aktywacji Usługi.</w:t>
      </w:r>
    </w:p>
    <w:p w14:paraId="4028F0C3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Użytkownik w procesie pobierania i instalacji mLegitymacji adwokackiej to adwokat, który korzysta z aplikacji na urządzeniu mobilnym. </w:t>
      </w:r>
    </w:p>
    <w:p w14:paraId="7DA94CA4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Korzystanie przez użytkownika z mLegitymacji odbywa się zgodnie z regulaminem aplikacji mObywatel, w tym na zasadach określonych w Załączniku nr 19 do Regulaminu usługi Legitymacja adwokacka w aplikacji mObywatel.  </w:t>
      </w:r>
    </w:p>
    <w:p w14:paraId="62EE2DAE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Adwokat ma obowiązek zachować pieczę nad urządzeniem, w którym przechowuje mLegitymację adwokacką, a w przypadku jego zgubienia niezwłocznie poinformować o tym fakcie wydawcę mLegitymacji adwokackiej za pośrednictwem infolinii dostępnej na stronie </w:t>
      </w:r>
      <w:hyperlink r:id="rId8" w:history="1">
        <w:r w:rsidRPr="001C53D6">
          <w:rPr>
            <w:rStyle w:val="Hipercze"/>
            <w:rFonts w:ascii="Calibri Light" w:hAnsi="Calibri Light" w:cs="Calibri Light"/>
            <w:sz w:val="24"/>
            <w:szCs w:val="24"/>
          </w:rPr>
          <w:t>www.gov.pl/mobywatel</w:t>
        </w:r>
      </w:hyperlink>
      <w:r w:rsidRPr="001C53D6">
        <w:rPr>
          <w:rFonts w:ascii="Calibri Light" w:hAnsi="Calibri Light" w:cs="Calibri Light"/>
          <w:sz w:val="24"/>
          <w:szCs w:val="24"/>
        </w:rPr>
        <w:t xml:space="preserve">; w trakcie zgłoszenia zgubienia telefonu, adwokat jest zobowiązany do zastrzeżenia Certyfikatu Użytkownika aplikacji mObywatel. </w:t>
      </w:r>
    </w:p>
    <w:p w14:paraId="665B6106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Adwokat jest zobowiązany – minimum raz w roku – odświeżyć Certyfikat Użytkownika w aplikacji mObywatel. O konieczności odświeżenia Certyfikatu aplikacja mObywatel poinformuje Użytkownika poprzez oddzielny komunikat systemowy.</w:t>
      </w:r>
    </w:p>
    <w:p w14:paraId="5AA603D6" w14:textId="77777777" w:rsidR="001C53D6" w:rsidRPr="001C53D6" w:rsidRDefault="001C53D6" w:rsidP="00670F17">
      <w:pPr>
        <w:pStyle w:val="Akapitzlist"/>
        <w:numPr>
          <w:ilvl w:val="1"/>
          <w:numId w:val="13"/>
        </w:numPr>
        <w:spacing w:after="0"/>
        <w:ind w:left="426" w:hanging="426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mLegitymacja adwokacka dostępna jest dla osób posiadających:</w:t>
      </w:r>
    </w:p>
    <w:p w14:paraId="2DEE0EB9" w14:textId="77777777" w:rsidR="001C53D6" w:rsidRPr="001C53D6" w:rsidRDefault="001C53D6" w:rsidP="00670F17">
      <w:pPr>
        <w:pStyle w:val="Akapitzlist"/>
        <w:numPr>
          <w:ilvl w:val="1"/>
          <w:numId w:val="17"/>
        </w:numPr>
        <w:spacing w:after="0"/>
        <w:ind w:left="1134" w:hanging="426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nadany numer PESEL,</w:t>
      </w:r>
    </w:p>
    <w:p w14:paraId="20B78ADA" w14:textId="77777777" w:rsidR="001C53D6" w:rsidRPr="001C53D6" w:rsidRDefault="001C53D6" w:rsidP="00670F17">
      <w:pPr>
        <w:pStyle w:val="Akapitzlist"/>
        <w:numPr>
          <w:ilvl w:val="1"/>
          <w:numId w:val="17"/>
        </w:numPr>
        <w:spacing w:after="0"/>
        <w:ind w:left="1134" w:hanging="426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ważny, polski dowód osobisty,</w:t>
      </w:r>
    </w:p>
    <w:p w14:paraId="3C569726" w14:textId="77777777" w:rsidR="001C53D6" w:rsidRPr="001C53D6" w:rsidRDefault="001C53D6" w:rsidP="00670F17">
      <w:pPr>
        <w:pStyle w:val="Akapitzlist"/>
        <w:numPr>
          <w:ilvl w:val="1"/>
          <w:numId w:val="17"/>
        </w:numPr>
        <w:spacing w:after="0"/>
        <w:ind w:left="1134" w:hanging="426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ważną legitymację adwokata,</w:t>
      </w:r>
    </w:p>
    <w:p w14:paraId="60F1715B" w14:textId="77777777" w:rsidR="001C53D6" w:rsidRPr="001C53D6" w:rsidRDefault="001C53D6" w:rsidP="00670F17">
      <w:pPr>
        <w:pStyle w:val="Akapitzlist"/>
        <w:numPr>
          <w:ilvl w:val="1"/>
          <w:numId w:val="17"/>
        </w:numPr>
        <w:spacing w:after="0"/>
        <w:ind w:left="1134" w:hanging="426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posiadających aplikację mObywatel z aktywną usługą mObywatel.</w:t>
      </w:r>
    </w:p>
    <w:p w14:paraId="2996A71F" w14:textId="487D27B3" w:rsidR="001C53D6" w:rsidRPr="001C53D6" w:rsidRDefault="001C53D6" w:rsidP="00670F1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mLegitymacja adwokacka zawiera: imię (imiona) i nazwisko, wizerunek twarzy pobrany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z aplikacji mObywatel oraz numer wpisu na listę adwokatów danej izby adwokackiej, której adwokat jest członkiem.</w:t>
      </w:r>
    </w:p>
    <w:p w14:paraId="13961BCB" w14:textId="77777777" w:rsidR="001C53D6" w:rsidRPr="001C53D6" w:rsidRDefault="001C53D6" w:rsidP="00670F1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mLegitymacja adwokacka dostępna jest tylko dla adwokatów wykonujących zawód. Do mLegitymacji adwokackiej § 2 ust. 8 stosuje się odpowiednio. </w:t>
      </w:r>
    </w:p>
    <w:p w14:paraId="00B4F1D3" w14:textId="77777777" w:rsidR="001C53D6" w:rsidRPr="001C53D6" w:rsidRDefault="001C53D6" w:rsidP="00670F1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mLegitymacja nie jest odpowiednikiem międzynarodowej legitymacji adwokackiej.</w:t>
      </w:r>
    </w:p>
    <w:p w14:paraId="38ADCC2C" w14:textId="77777777" w:rsidR="001C53D6" w:rsidRPr="001C53D6" w:rsidRDefault="001C53D6" w:rsidP="00670F1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lastRenderedPageBreak/>
        <w:t>mLegitymacja adwokata wydawana jest na podstawie wniosku złożonego za pośrednictwem aplikacji mObywatel.</w:t>
      </w:r>
    </w:p>
    <w:p w14:paraId="7E7E8761" w14:textId="0468D6BF" w:rsidR="001C53D6" w:rsidRDefault="001C53D6" w:rsidP="00670F1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Rezygnacja z mLegitymacji adwokata możliwa jest w każdej chwili poprzez skorzystanie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z odpowiedniej funkcjonalności aplikacji mObywatel.</w:t>
      </w:r>
    </w:p>
    <w:p w14:paraId="104AACC7" w14:textId="77777777" w:rsidR="00670F17" w:rsidRPr="00670F17" w:rsidRDefault="00670F17" w:rsidP="00670F1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71C7FE9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4</w:t>
      </w:r>
    </w:p>
    <w:p w14:paraId="7B63E83B" w14:textId="2CF371E0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Legitymacja aplikanta adwokackiego</w:t>
      </w:r>
    </w:p>
    <w:p w14:paraId="12645659" w14:textId="77777777" w:rsidR="00670F17" w:rsidRPr="00670F17" w:rsidRDefault="00670F17" w:rsidP="00670F17">
      <w:pPr>
        <w:spacing w:after="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42D1106D" w14:textId="77777777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aplikanta adwokackiego oznaczona znakiem Adwokatura Polska jest dokumentem stwierdzającym, że osoba wymieniona w jej treści jest aplikantem adwokackim, członkiem izby adwokackiej, która wskazana jest w treści legitymacji.</w:t>
      </w:r>
    </w:p>
    <w:p w14:paraId="696FFC23" w14:textId="45031343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Aplikant adwokacki posługuje się legitymacją wyłącznie w celach związanych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z wykonywaniem czynności aplikanta adwokackiego.</w:t>
      </w:r>
    </w:p>
    <w:p w14:paraId="0828C30E" w14:textId="77777777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Aplikant adwokacki jest uprawniony do uzyskania legitymacji aplikanta adwokackiego po złożeniu ślubowania, o którym mowa w art. 69a ust. 3 ustawy Prawo o adwokaturze. </w:t>
      </w:r>
    </w:p>
    <w:p w14:paraId="1ECF98A0" w14:textId="77777777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aplikanta adwokackiego jest wydawana w formie dokumentu.</w:t>
      </w:r>
    </w:p>
    <w:p w14:paraId="1D1EEFDE" w14:textId="4E278A5F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 aplikanta adwokackiego dodatkowo </w:t>
      </w:r>
      <w:r w:rsidRPr="00B67F99">
        <w:rPr>
          <w:rFonts w:ascii="Calibri Light" w:hAnsi="Calibri Light" w:cs="Calibri Light"/>
          <w:sz w:val="24"/>
          <w:szCs w:val="24"/>
        </w:rPr>
        <w:t xml:space="preserve">może być udostępniania jako usługa legitymacji aplikanta adwokackiego (mLegitymacja aplikanta adwokackiego), tj. usługa, </w:t>
      </w:r>
      <w:r w:rsidR="003D7621" w:rsidRPr="00B67F99">
        <w:rPr>
          <w:rFonts w:ascii="Calibri Light" w:hAnsi="Calibri Light" w:cs="Calibri Light"/>
          <w:sz w:val="24"/>
          <w:szCs w:val="24"/>
        </w:rPr>
        <w:br/>
      </w:r>
      <w:r w:rsidRPr="00B67F99">
        <w:rPr>
          <w:rFonts w:ascii="Calibri Light" w:hAnsi="Calibri Light" w:cs="Calibri Light"/>
          <w:sz w:val="24"/>
          <w:szCs w:val="24"/>
        </w:rPr>
        <w:t>o której mowa w art. 19e ust. 2 pkt 2 ustawy z dnia 17</w:t>
      </w:r>
      <w:r w:rsidRPr="001C53D6">
        <w:rPr>
          <w:rFonts w:ascii="Calibri Light" w:hAnsi="Calibri Light" w:cs="Calibri Light"/>
          <w:sz w:val="24"/>
          <w:szCs w:val="24"/>
        </w:rPr>
        <w:t xml:space="preserve"> lutego 2005 r. o informatyzacji działalności podmiotów realizujących zadania publiczne, dostępna na urządzeniu mobilnym </w:t>
      </w:r>
      <w:r w:rsidR="003D7621">
        <w:rPr>
          <w:rFonts w:ascii="Calibri Light" w:hAnsi="Calibri Light" w:cs="Calibri Light"/>
          <w:sz w:val="24"/>
          <w:szCs w:val="24"/>
        </w:rPr>
        <w:t>aplikanta</w:t>
      </w:r>
      <w:r w:rsidRPr="001C53D6">
        <w:rPr>
          <w:rFonts w:ascii="Calibri Light" w:hAnsi="Calibri Light" w:cs="Calibri Light"/>
          <w:sz w:val="24"/>
          <w:szCs w:val="24"/>
        </w:rPr>
        <w:t xml:space="preserve"> </w:t>
      </w:r>
      <w:r w:rsidR="003D7621">
        <w:rPr>
          <w:rFonts w:ascii="Calibri Light" w:hAnsi="Calibri Light" w:cs="Calibri Light"/>
          <w:sz w:val="24"/>
          <w:szCs w:val="24"/>
        </w:rPr>
        <w:t xml:space="preserve">adwokackiego </w:t>
      </w:r>
      <w:r w:rsidRPr="001C53D6">
        <w:rPr>
          <w:rFonts w:ascii="Calibri Light" w:hAnsi="Calibri Light" w:cs="Calibri Light"/>
          <w:sz w:val="24"/>
          <w:szCs w:val="24"/>
        </w:rPr>
        <w:t>w aplikacj</w:t>
      </w:r>
      <w:r w:rsidR="003D7621">
        <w:rPr>
          <w:rFonts w:ascii="Calibri Light" w:hAnsi="Calibri Light" w:cs="Calibri Light"/>
          <w:sz w:val="24"/>
          <w:szCs w:val="24"/>
        </w:rPr>
        <w:t>i</w:t>
      </w:r>
      <w:r w:rsidRPr="001C53D6">
        <w:rPr>
          <w:rFonts w:ascii="Calibri Light" w:hAnsi="Calibri Light" w:cs="Calibri Light"/>
          <w:sz w:val="24"/>
          <w:szCs w:val="24"/>
        </w:rPr>
        <w:t xml:space="preserve"> mObywatel, która stanowi publiczną aplikację mobilną, o której mowa w art. 19e ustaw</w:t>
      </w:r>
      <w:r w:rsidR="003D7621">
        <w:rPr>
          <w:rFonts w:ascii="Calibri Light" w:hAnsi="Calibri Light" w:cs="Calibri Light"/>
          <w:sz w:val="24"/>
          <w:szCs w:val="24"/>
        </w:rPr>
        <w:t>y</w:t>
      </w:r>
      <w:r w:rsidRPr="001C53D6">
        <w:rPr>
          <w:rFonts w:ascii="Calibri Light" w:hAnsi="Calibri Light" w:cs="Calibri Light"/>
          <w:sz w:val="24"/>
          <w:szCs w:val="24"/>
        </w:rPr>
        <w:t xml:space="preserve"> z dnia 17 lutego 2005 r. o informatyzacji działalności podmiotów realizujących zadania publiczne, a której warunki udostępnienia oraz zapewnienia rozwoju publicznej aplikacji mobilnej określają art. 19e–19i ustaw</w:t>
      </w:r>
      <w:r w:rsidR="003D7621">
        <w:rPr>
          <w:rFonts w:ascii="Calibri Light" w:hAnsi="Calibri Light" w:cs="Calibri Light"/>
          <w:sz w:val="24"/>
          <w:szCs w:val="24"/>
        </w:rPr>
        <w:t>y</w:t>
      </w:r>
      <w:r w:rsidRPr="001C53D6">
        <w:rPr>
          <w:rFonts w:ascii="Calibri Light" w:hAnsi="Calibri Light" w:cs="Calibri Light"/>
          <w:sz w:val="24"/>
          <w:szCs w:val="24"/>
        </w:rPr>
        <w:t xml:space="preserve"> z dnia 17 lutego 2005 r. o informatyzacji działalności podmiotów realizujących zadania publiczne oraz regulamin aplikacji mObywatel, której wykorzystywanie odbywa się na warunkach określonych w ustawie z dnia 17 lutego 2005 r. o informatyzacji działalności podmiotów realizujących zadania publiczne.</w:t>
      </w:r>
    </w:p>
    <w:p w14:paraId="46E4E4E6" w14:textId="77777777" w:rsidR="001C53D6" w:rsidRP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 sprawach dotyczących legitymacji aplikanta adwokackiego wydawanej w formie dokumentu właściwa jest okręgowa rada adwokacka tej izby adwokackiej, której członkiem jest aplikant adwokacki wymieniony w jej treści. </w:t>
      </w:r>
    </w:p>
    <w:p w14:paraId="562E2FCF" w14:textId="3B4280DB" w:rsidR="001C53D6" w:rsidRDefault="001C53D6" w:rsidP="00670F1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Usługę mLegitymacji aplikanta adwokackiego świadczy minister właściwy do spraw informatyzacji.</w:t>
      </w:r>
    </w:p>
    <w:p w14:paraId="01562A5A" w14:textId="77777777" w:rsidR="00670F17" w:rsidRPr="001C53D6" w:rsidRDefault="00670F17" w:rsidP="00670F17">
      <w:pPr>
        <w:pStyle w:val="Akapitzlist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14:paraId="44ECF363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5</w:t>
      </w:r>
    </w:p>
    <w:p w14:paraId="5141F8FA" w14:textId="61A37B89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Legitymacja aplikanta adwokackiego wydawana w formie dokumentu</w:t>
      </w:r>
    </w:p>
    <w:p w14:paraId="57C7237E" w14:textId="77777777" w:rsidR="00670F17" w:rsidRPr="001C53D6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AF96AC1" w14:textId="5DF448AF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 aplikanta adwokackiego wydawana w formie dokumentu zawiera w warstwie graficznej: imię (imiona) i nazwisko, wizerunek twarzy, numer wpisu na listę aplikantów adwokackich danej izby adwokackiej oraz datę jej wydania, a nadto odwzorowanie podpisu dziekana rady adwokackiej tej izby adwokackiej, której członkiem jest aplikant adwokacki </w:t>
      </w:r>
      <w:r w:rsidRPr="001C53D6">
        <w:rPr>
          <w:rFonts w:ascii="Calibri Light" w:hAnsi="Calibri Light" w:cs="Calibri Light"/>
          <w:sz w:val="24"/>
          <w:szCs w:val="24"/>
        </w:rPr>
        <w:lastRenderedPageBreak/>
        <w:t>wymieniony w treści legitymacji. W warstwie graficznej legitymacji aplikanta adwokackiego może być także zamieszczony alfanumeryczny, dwuwymiarowy, matrycowy, kwadratowy kod kreskowy (kod QR), w ramach którego zakodowany jest aktywny link pozwalający po zeskanowaniu pobrać informacje z Krajowego Rejestru Adwokatów i Aplikantów Adwokackich (https://rejestradwokatow.pl/) o osobie, która wymieniona jest w treści legitymacji aplikanta adwokackiego.</w:t>
      </w:r>
    </w:p>
    <w:p w14:paraId="7D816971" w14:textId="7F954A2C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 aplikanta adwokackiego wydawana w formie dokumentu może zawierać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w warstwie elektronicznej</w:t>
      </w:r>
      <w:r w:rsidRPr="001C53D6">
        <w:rPr>
          <w:rFonts w:ascii="Calibri Light" w:hAnsi="Calibri Light" w:cs="Calibri Light"/>
        </w:rPr>
        <w:t xml:space="preserve"> </w:t>
      </w:r>
      <w:r w:rsidRPr="001C53D6">
        <w:rPr>
          <w:rFonts w:ascii="Calibri Light" w:hAnsi="Calibri Light" w:cs="Calibri Light"/>
          <w:sz w:val="24"/>
          <w:szCs w:val="24"/>
        </w:rPr>
        <w:t xml:space="preserve">przestrzeń umożliwiającą zamieszczenie m.in.: </w:t>
      </w:r>
    </w:p>
    <w:p w14:paraId="68B713A7" w14:textId="77777777" w:rsidR="001C53D6" w:rsidRPr="001C53D6" w:rsidRDefault="001C53D6" w:rsidP="00670F17">
      <w:pPr>
        <w:pStyle w:val="Akapitzlist"/>
        <w:numPr>
          <w:ilvl w:val="0"/>
          <w:numId w:val="2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identyfikacji i uwierzytelnienia wraz z danymi umożliwiającymi identyfikację elektroniczną i uwierzytelnienie;</w:t>
      </w:r>
    </w:p>
    <w:p w14:paraId="5279D465" w14:textId="77777777" w:rsidR="001C53D6" w:rsidRPr="001C53D6" w:rsidRDefault="001C53D6" w:rsidP="00670F17">
      <w:pPr>
        <w:pStyle w:val="Akapitzlist"/>
        <w:numPr>
          <w:ilvl w:val="0"/>
          <w:numId w:val="2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podpisu osobistego wraz z danymi do składania podpisu;</w:t>
      </w:r>
    </w:p>
    <w:p w14:paraId="26D601A8" w14:textId="77777777" w:rsidR="001C53D6" w:rsidRPr="001C53D6" w:rsidRDefault="001C53D6" w:rsidP="00670F17">
      <w:pPr>
        <w:pStyle w:val="Akapitzlist"/>
        <w:numPr>
          <w:ilvl w:val="0"/>
          <w:numId w:val="2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certyfikatu potwierdzenia obecności wraz z danymi umożliwiającymi jego użycie;</w:t>
      </w:r>
    </w:p>
    <w:p w14:paraId="7B0A5123" w14:textId="77777777" w:rsidR="001C53D6" w:rsidRPr="001C53D6" w:rsidRDefault="001C53D6" w:rsidP="00670F17">
      <w:pPr>
        <w:pStyle w:val="Akapitzlist"/>
        <w:numPr>
          <w:ilvl w:val="0"/>
          <w:numId w:val="24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kwalifikowanego certyfikatu podpisu elektronicznego zgodnego z art. 28 rozporządzenia Parlamentu Europejskiego i Rady (UE) nr 910/2014 z dnia 23 lipca 2014 r. w sprawie identyfikacji elektronicznej i usług zaufania w odniesieniu do transakcji elektronicznych na rynku wewnętrznym oraz uchylającego dyrektywę 1999/93/WE,</w:t>
      </w:r>
    </w:p>
    <w:p w14:paraId="55D79404" w14:textId="1D4B69B4" w:rsidR="001C53D6" w:rsidRPr="001C53D6" w:rsidRDefault="001C53D6" w:rsidP="00670F17">
      <w:pPr>
        <w:spacing w:after="0"/>
        <w:ind w:left="42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która jest zabezpieczona przed nieuprawnionym odczytem i nieuprawnioną zmianą danych w niej zamieszczonych. Dane zapisane w warstwie elektronicznej są zabezpieczone </w:t>
      </w:r>
      <w:r w:rsidR="003D7621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w sposób umożliwiający stwierdzenie, że zostały zamieszczone przez uprawniony do tego organ.</w:t>
      </w:r>
    </w:p>
    <w:p w14:paraId="4A56314C" w14:textId="77777777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Legitymacja aplikanta adwokackiego jest ważna do dnia skreślenia z listy aplikantów adwokackich. </w:t>
      </w:r>
    </w:p>
    <w:p w14:paraId="67AE1443" w14:textId="7122F1A2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Do legitymacji aplikanta adwokackiego stosuje się § 2 ust. 4-6 oraz odpowiednio § 2 ust</w:t>
      </w:r>
      <w:r w:rsidR="00670F17">
        <w:rPr>
          <w:rFonts w:ascii="Calibri Light" w:hAnsi="Calibri Light" w:cs="Calibri Light"/>
          <w:sz w:val="24"/>
          <w:szCs w:val="24"/>
        </w:rPr>
        <w:t>.</w:t>
      </w:r>
      <w:r w:rsidRPr="001C53D6">
        <w:rPr>
          <w:rFonts w:ascii="Calibri Light" w:hAnsi="Calibri Light" w:cs="Calibri Light"/>
          <w:sz w:val="24"/>
          <w:szCs w:val="24"/>
        </w:rPr>
        <w:t xml:space="preserve"> </w:t>
      </w:r>
      <w:r w:rsidR="00670F17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9-10.</w:t>
      </w:r>
    </w:p>
    <w:p w14:paraId="1C4C3E83" w14:textId="649CCC7C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Aplikant adwokacki jest zobowiązany zwrócić właściwej okręgowej radzie adwokackiej legitymację w terminie 7 dni</w:t>
      </w:r>
      <w:r w:rsidR="003D7621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licząc od dnia wykonalności:</w:t>
      </w:r>
    </w:p>
    <w:p w14:paraId="3406D7D8" w14:textId="77777777" w:rsidR="001C53D6" w:rsidRPr="001C53D6" w:rsidRDefault="001C53D6" w:rsidP="00670F17">
      <w:pPr>
        <w:pStyle w:val="Akapitzlist"/>
        <w:numPr>
          <w:ilvl w:val="0"/>
          <w:numId w:val="25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orzeczenia o ubezwłasnowolnieniu, </w:t>
      </w:r>
    </w:p>
    <w:p w14:paraId="0593526A" w14:textId="77777777" w:rsidR="001C53D6" w:rsidRPr="001C53D6" w:rsidRDefault="001C53D6" w:rsidP="00670F17">
      <w:pPr>
        <w:pStyle w:val="Akapitzlist"/>
        <w:numPr>
          <w:ilvl w:val="0"/>
          <w:numId w:val="25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kary zawieszenia w czynnościach zawodowych albo tymczasowego zawieszenia w wykonywaniu czynności zawodowych,</w:t>
      </w:r>
    </w:p>
    <w:p w14:paraId="7FCD50EB" w14:textId="77777777" w:rsidR="001C53D6" w:rsidRPr="001C53D6" w:rsidRDefault="001C53D6" w:rsidP="00670F17">
      <w:pPr>
        <w:pStyle w:val="Akapitzlist"/>
        <w:numPr>
          <w:ilvl w:val="0"/>
          <w:numId w:val="25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uchwały o zawieszeniu w wykonywaniu czynności zawodowych,</w:t>
      </w:r>
    </w:p>
    <w:p w14:paraId="02A65238" w14:textId="77777777" w:rsidR="001C53D6" w:rsidRPr="001C53D6" w:rsidRDefault="001C53D6" w:rsidP="00670F17">
      <w:pPr>
        <w:pStyle w:val="Akapitzlist"/>
        <w:numPr>
          <w:ilvl w:val="0"/>
          <w:numId w:val="25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o wydaleniu z adwokatury,</w:t>
      </w:r>
    </w:p>
    <w:p w14:paraId="41ACD1C9" w14:textId="77777777" w:rsidR="001C53D6" w:rsidRPr="001C53D6" w:rsidRDefault="001C53D6" w:rsidP="00670F17">
      <w:pPr>
        <w:pStyle w:val="Akapitzlist"/>
        <w:numPr>
          <w:ilvl w:val="0"/>
          <w:numId w:val="25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orzeczenia środka zapobiegawczego, środka probacyjnego lub środka karnego skutkującego zakazem wykonywania czynności aplikanta adwokackiego.</w:t>
      </w:r>
    </w:p>
    <w:p w14:paraId="1DF8E2A4" w14:textId="3740AAEF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Osoba skreślona z listy aplikantów adwokackich jest zobowiązana zwrócić legitymację aplikanta adwokackiego właściwej okręgowej radzie adwokackiej w terminie 7 dni</w:t>
      </w:r>
      <w:r w:rsidR="00E21F98">
        <w:rPr>
          <w:rFonts w:ascii="Calibri Light" w:hAnsi="Calibri Light" w:cs="Calibri Light"/>
          <w:sz w:val="24"/>
          <w:szCs w:val="24"/>
        </w:rPr>
        <w:t>,</w:t>
      </w:r>
      <w:r w:rsidRPr="001C53D6">
        <w:rPr>
          <w:rFonts w:ascii="Calibri Light" w:hAnsi="Calibri Light" w:cs="Calibri Light"/>
          <w:sz w:val="24"/>
          <w:szCs w:val="24"/>
        </w:rPr>
        <w:t xml:space="preserve"> licząc od dnia wykonalności uchwały o skreśleniu jej z listy aplikantów adwokackich. </w:t>
      </w:r>
    </w:p>
    <w:p w14:paraId="701B7728" w14:textId="51C2EC1E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 wypadkach, o których mowa </w:t>
      </w:r>
      <w:r w:rsidR="00E21F98">
        <w:rPr>
          <w:rFonts w:ascii="Calibri Light" w:hAnsi="Calibri Light" w:cs="Calibri Light"/>
          <w:sz w:val="24"/>
          <w:szCs w:val="24"/>
        </w:rPr>
        <w:t xml:space="preserve">w </w:t>
      </w:r>
      <w:r w:rsidRPr="001C53D6">
        <w:rPr>
          <w:rFonts w:ascii="Calibri Light" w:hAnsi="Calibri Light" w:cs="Calibri Light"/>
          <w:sz w:val="24"/>
          <w:szCs w:val="24"/>
        </w:rPr>
        <w:t>ust. 5–6 legitymacja aplikanta adwokackiego traci ważność w dniu wykonalności odpowiednio uchwał lub orzeczeń tam wymienionych.</w:t>
      </w:r>
    </w:p>
    <w:p w14:paraId="68B7219B" w14:textId="77777777" w:rsidR="001C53D6" w:rsidRPr="001C53D6" w:rsidRDefault="001C53D6" w:rsidP="00670F17">
      <w:pPr>
        <w:pStyle w:val="Akapitzlist"/>
        <w:numPr>
          <w:ilvl w:val="2"/>
          <w:numId w:val="1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Wzór warstwy graficznej legitymacji aplikanta adwokackiego wydawanej w formie dokumentu </w:t>
      </w:r>
      <w:r w:rsidRPr="00AF6DB9">
        <w:rPr>
          <w:rFonts w:ascii="Calibri Light" w:hAnsi="Calibri Light" w:cs="Calibri Light"/>
          <w:sz w:val="24"/>
          <w:szCs w:val="24"/>
        </w:rPr>
        <w:t>określa załącznik nr 2 do uchwały</w:t>
      </w:r>
      <w:r w:rsidRPr="001C53D6">
        <w:rPr>
          <w:rFonts w:ascii="Calibri Light" w:hAnsi="Calibri Light" w:cs="Calibri Light"/>
          <w:sz w:val="24"/>
          <w:szCs w:val="24"/>
        </w:rPr>
        <w:t xml:space="preserve">. </w:t>
      </w:r>
    </w:p>
    <w:p w14:paraId="54911CB0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lastRenderedPageBreak/>
        <w:t>§ 6</w:t>
      </w:r>
    </w:p>
    <w:p w14:paraId="5E065C8F" w14:textId="4E1916A1" w:rsidR="001C53D6" w:rsidRPr="00B67F99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67F99">
        <w:rPr>
          <w:rFonts w:ascii="Calibri Light" w:hAnsi="Calibri Light" w:cs="Calibri Light"/>
          <w:b/>
          <w:bCs/>
          <w:sz w:val="24"/>
          <w:szCs w:val="24"/>
        </w:rPr>
        <w:t>Legitymacja aplikanta adwokackiego udostępniana</w:t>
      </w:r>
    </w:p>
    <w:p w14:paraId="3519C4DF" w14:textId="77777777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67F99">
        <w:rPr>
          <w:rFonts w:ascii="Calibri Light" w:hAnsi="Calibri Light" w:cs="Calibri Light"/>
          <w:b/>
          <w:bCs/>
          <w:sz w:val="24"/>
          <w:szCs w:val="24"/>
        </w:rPr>
        <w:t>jako usługa legitymacji adwokackiej (mLegitymacja</w:t>
      </w: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 aplikanta adwokackiego) </w:t>
      </w:r>
    </w:p>
    <w:p w14:paraId="38A28092" w14:textId="6318CFAD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w ramach publicznej aplikacji mobilnej mObywatel</w:t>
      </w:r>
    </w:p>
    <w:p w14:paraId="49E4157C" w14:textId="77777777" w:rsidR="00670F17" w:rsidRPr="00670F17" w:rsidRDefault="00670F17" w:rsidP="00670F17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14:paraId="4D2B278C" w14:textId="71E0270A" w:rsidR="001C53D6" w:rsidRPr="00B67F99" w:rsidRDefault="001C53D6" w:rsidP="00670F1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Legitymacja aplikanta adwokackiego udostępniana jako usługa, o której mowa w art. 19e ust. 2 pkt</w:t>
      </w:r>
      <w:r w:rsidR="00E21F98">
        <w:rPr>
          <w:rFonts w:ascii="Calibri Light" w:hAnsi="Calibri Light" w:cs="Calibri Light"/>
          <w:sz w:val="24"/>
          <w:szCs w:val="24"/>
        </w:rPr>
        <w:t>.</w:t>
      </w:r>
      <w:r w:rsidRPr="001C53D6">
        <w:rPr>
          <w:rFonts w:ascii="Calibri Light" w:hAnsi="Calibri Light" w:cs="Calibri Light"/>
          <w:sz w:val="24"/>
          <w:szCs w:val="24"/>
        </w:rPr>
        <w:t xml:space="preserve"> 2 ustaw</w:t>
      </w:r>
      <w:r w:rsidR="00E21F98">
        <w:rPr>
          <w:rFonts w:ascii="Calibri Light" w:hAnsi="Calibri Light" w:cs="Calibri Light"/>
          <w:sz w:val="24"/>
          <w:szCs w:val="24"/>
        </w:rPr>
        <w:t>y</w:t>
      </w:r>
      <w:r w:rsidRPr="001C53D6">
        <w:rPr>
          <w:rFonts w:ascii="Calibri Light" w:hAnsi="Calibri Light" w:cs="Calibri Light"/>
          <w:sz w:val="24"/>
          <w:szCs w:val="24"/>
        </w:rPr>
        <w:t xml:space="preserve"> z dnia 17 lutego 2005 r. o informatyzacji działalności podmiotów realizujących zadania publiczne, dostępna jest na urządzeniu mobilnym aplikanta adwokackiego w aplikacji mObywatel, która stanowi publiczną aplikację mobilną, o której mowa w art. 19e ustawy z dnia 17 lutego 2005 r. o informatyzacji działalności podmiotów realizujących zadania publiczne, a której warunki udostępnienia oraz zapewnienia rozwoju publicznej aplikacji mobilnej określają art. 19e–19i ustawy z dnia 17 lutego 2005 r. </w:t>
      </w:r>
      <w:r w:rsidR="00E21F98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o informatyzacji działalności podmiotów realizujących zadania publiczne oraz regulamin aplikacji mObywatel, której wykorzystywanie odbywa się na warunkach określonych </w:t>
      </w:r>
      <w:r w:rsidR="00E21F98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w ustawie z dnia 17 lutego 2005 r. o informatyzacji działalności podmiotów realizujących zadania publiczne; mLegitymacja aplikanta adwokackiego prezentowana w ramach publicznej aplikacji mobilnej mObywatel dostępna jest w </w:t>
      </w:r>
      <w:r w:rsidRPr="00B67F99">
        <w:rPr>
          <w:rFonts w:ascii="Calibri Light" w:hAnsi="Calibri Light" w:cs="Calibri Light"/>
          <w:sz w:val="24"/>
          <w:szCs w:val="24"/>
        </w:rPr>
        <w:t>cyfrowym portfelu dokumentów publicznej aplikacji mobilnej mObywatel, o której mowa w ustawie z dnia 17 lutego 2005 r. o informatyzacji działalności podmiotów realizujących zadania publiczne (mObywatel; aplikacja mObywatel)</w:t>
      </w:r>
      <w:r w:rsidR="00E21F98" w:rsidRPr="00B67F99">
        <w:rPr>
          <w:rFonts w:ascii="Calibri Light" w:hAnsi="Calibri Light" w:cs="Calibri Light"/>
          <w:sz w:val="24"/>
          <w:szCs w:val="24"/>
        </w:rPr>
        <w:t>,</w:t>
      </w:r>
      <w:r w:rsidRPr="00B67F99">
        <w:rPr>
          <w:rFonts w:ascii="Calibri Light" w:hAnsi="Calibri Light" w:cs="Calibri Light"/>
          <w:sz w:val="24"/>
          <w:szCs w:val="24"/>
        </w:rPr>
        <w:t xml:space="preserve"> jako „Usługa Legitymacja adwokacka” w rozumieniu załącznika nr 19 do Regulaminu usługa Legitymacja adwokacka w aplikacji mObywatel. </w:t>
      </w:r>
    </w:p>
    <w:p w14:paraId="0B98FCC8" w14:textId="77777777" w:rsidR="001C53D6" w:rsidRPr="001C53D6" w:rsidRDefault="001C53D6" w:rsidP="00670F1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B67F99">
        <w:rPr>
          <w:rFonts w:ascii="Calibri Light" w:hAnsi="Calibri Light" w:cs="Calibri Light"/>
          <w:sz w:val="24"/>
          <w:szCs w:val="24"/>
        </w:rPr>
        <w:t>mLegitymacja aplikanta adwokackiego zawiera: imię (imiona) i nazwisko, wizerunek twarzy pobrany z aplikacji mObywatel oraz numer wpisu na listę aplikantów adwokackich</w:t>
      </w:r>
      <w:r w:rsidRPr="001C53D6">
        <w:rPr>
          <w:rFonts w:ascii="Calibri Light" w:hAnsi="Calibri Light" w:cs="Calibri Light"/>
          <w:sz w:val="24"/>
          <w:szCs w:val="24"/>
        </w:rPr>
        <w:t xml:space="preserve"> danej izby adwokackiej, której aplikant adwokacki jest członkiem.</w:t>
      </w:r>
    </w:p>
    <w:p w14:paraId="07262CBF" w14:textId="3F4697A7" w:rsidR="001C53D6" w:rsidRPr="001C53D6" w:rsidRDefault="001C53D6" w:rsidP="00670F1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mLegitymacja aplikanta adwokackiego dostępna jest tylko dla aplikantów adwokackich posiadających status aplikanta adwokackiego. Do mLegitymacji aplikanta adwokackiego </w:t>
      </w:r>
      <w:r w:rsidR="00E21F98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§ 5 ust. 7 stosuje się odpowiednio. </w:t>
      </w:r>
    </w:p>
    <w:p w14:paraId="5E8F55AE" w14:textId="77777777" w:rsidR="001C53D6" w:rsidRPr="001C53D6" w:rsidRDefault="001C53D6" w:rsidP="00670F1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Do legitymacji aplikanta adwokackiego stosuje się odpowiednio § 3 ust. 2-8 oraz ust. 11-13.</w:t>
      </w:r>
    </w:p>
    <w:p w14:paraId="6DCF9B41" w14:textId="77777777" w:rsidR="00670F17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BD6DA30" w14:textId="39903F0D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7</w:t>
      </w:r>
    </w:p>
    <w:p w14:paraId="3C7D4572" w14:textId="5083FC08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Legitymacje prawników zagranicznych</w:t>
      </w:r>
    </w:p>
    <w:p w14:paraId="72689CA4" w14:textId="77777777" w:rsidR="00670F17" w:rsidRPr="00670F17" w:rsidRDefault="00670F17" w:rsidP="00670F17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14:paraId="2CDDF05F" w14:textId="3C1B6721" w:rsidR="001C53D6" w:rsidRPr="001C53D6" w:rsidRDefault="001C53D6" w:rsidP="00670F1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Przepisy § 1–3 stosuje się odpowiednio do legitymacji prawników zagranicznych z obszaru Unii Europejskiej oraz spoza obszaru Unii Europejskiej. </w:t>
      </w:r>
    </w:p>
    <w:p w14:paraId="595B2AB3" w14:textId="77777777" w:rsidR="001C53D6" w:rsidRPr="00A811EB" w:rsidRDefault="001C53D6" w:rsidP="00670F1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Wzór </w:t>
      </w:r>
      <w:r w:rsidRPr="00A811EB">
        <w:rPr>
          <w:rFonts w:ascii="Calibri Light" w:hAnsi="Calibri Light" w:cs="Calibri Light"/>
          <w:sz w:val="24"/>
          <w:szCs w:val="24"/>
        </w:rPr>
        <w:t xml:space="preserve">warstwy graficznej legitymacji prawnika zagranicznego z obszaru Unii Europejskiej wydawanej w formie dokumentu określa załącznik nr 3 do uchwały. </w:t>
      </w:r>
    </w:p>
    <w:p w14:paraId="19820C17" w14:textId="5A8CABF2" w:rsidR="001C53D6" w:rsidRPr="00A811EB" w:rsidRDefault="001C53D6" w:rsidP="00670F1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A811EB">
        <w:rPr>
          <w:rFonts w:ascii="Calibri Light" w:hAnsi="Calibri Light" w:cs="Calibri Light"/>
          <w:sz w:val="24"/>
          <w:szCs w:val="24"/>
        </w:rPr>
        <w:t>Wzór warstwy graficznej legitymacji prawnika zagranicznego spoza obszaru Unii Europejskiej wydawanej w formie dokumentu</w:t>
      </w:r>
      <w:r w:rsidR="00A811EB" w:rsidRPr="00A811EB">
        <w:rPr>
          <w:rFonts w:ascii="Calibri Light" w:hAnsi="Calibri Light" w:cs="Calibri Light"/>
          <w:sz w:val="24"/>
          <w:szCs w:val="24"/>
        </w:rPr>
        <w:t xml:space="preserve"> zostanie</w:t>
      </w:r>
      <w:r w:rsidRPr="00A811EB">
        <w:rPr>
          <w:rFonts w:ascii="Calibri Light" w:hAnsi="Calibri Light" w:cs="Calibri Light"/>
          <w:sz w:val="24"/>
          <w:szCs w:val="24"/>
        </w:rPr>
        <w:t xml:space="preserve"> określ</w:t>
      </w:r>
      <w:r w:rsidR="00A811EB" w:rsidRPr="00A811EB">
        <w:rPr>
          <w:rFonts w:ascii="Calibri Light" w:hAnsi="Calibri Light" w:cs="Calibri Light"/>
          <w:sz w:val="24"/>
          <w:szCs w:val="24"/>
        </w:rPr>
        <w:t>ony w</w:t>
      </w:r>
      <w:r w:rsidRPr="00A811EB">
        <w:rPr>
          <w:rFonts w:ascii="Calibri Light" w:hAnsi="Calibri Light" w:cs="Calibri Light"/>
          <w:sz w:val="24"/>
          <w:szCs w:val="24"/>
        </w:rPr>
        <w:t xml:space="preserve"> załącznik</w:t>
      </w:r>
      <w:r w:rsidR="00A811EB" w:rsidRPr="00A811EB">
        <w:rPr>
          <w:rFonts w:ascii="Calibri Light" w:hAnsi="Calibri Light" w:cs="Calibri Light"/>
          <w:sz w:val="24"/>
          <w:szCs w:val="24"/>
        </w:rPr>
        <w:t>u</w:t>
      </w:r>
      <w:r w:rsidRPr="00A811EB">
        <w:rPr>
          <w:rFonts w:ascii="Calibri Light" w:hAnsi="Calibri Light" w:cs="Calibri Light"/>
          <w:sz w:val="24"/>
          <w:szCs w:val="24"/>
        </w:rPr>
        <w:t xml:space="preserve"> nr 4 do uchwały. </w:t>
      </w:r>
    </w:p>
    <w:p w14:paraId="3E0F0C59" w14:textId="77777777" w:rsidR="00670F17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E2CFF23" w14:textId="77777777" w:rsidR="00670F17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D1699E2" w14:textId="62597D69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8</w:t>
      </w:r>
    </w:p>
    <w:p w14:paraId="26C010A9" w14:textId="77777777" w:rsidR="001E4D2E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Zasady nadawania numerów wpisów w izbach adwokackich na listy adwokatów, </w:t>
      </w:r>
    </w:p>
    <w:p w14:paraId="48C0952E" w14:textId="77777777" w:rsidR="001E4D2E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 xml:space="preserve">aplikantów adwokackich, prawników zagranicznych z Unii Europejskiej </w:t>
      </w:r>
    </w:p>
    <w:p w14:paraId="571A5089" w14:textId="314BEC9A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oraz prawników zagranicznych spoza Unii Europejskiej</w:t>
      </w:r>
    </w:p>
    <w:p w14:paraId="148FB6EE" w14:textId="77777777" w:rsidR="00670F17" w:rsidRPr="00670F17" w:rsidRDefault="00670F17" w:rsidP="00670F17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14:paraId="27908504" w14:textId="708D4981" w:rsidR="001C53D6" w:rsidRPr="0038633E" w:rsidRDefault="001C53D6" w:rsidP="0038633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38633E">
        <w:rPr>
          <w:rFonts w:ascii="Calibri Light" w:hAnsi="Calibri Light" w:cs="Calibri Light"/>
          <w:sz w:val="24"/>
          <w:szCs w:val="24"/>
        </w:rPr>
        <w:t>Na podstawie Uchwały Nr 17/2014 Naczelnej Rady Adwokackiej  z dnia 14 czerwca 2014 r</w:t>
      </w:r>
      <w:r w:rsidR="004660C6">
        <w:rPr>
          <w:rFonts w:ascii="Calibri Light" w:hAnsi="Calibri Light" w:cs="Calibri Light"/>
          <w:sz w:val="24"/>
          <w:szCs w:val="24"/>
        </w:rPr>
        <w:t>.</w:t>
      </w:r>
      <w:r w:rsidRPr="0038633E">
        <w:rPr>
          <w:rFonts w:ascii="Calibri Light" w:hAnsi="Calibri Light" w:cs="Calibri Light"/>
          <w:sz w:val="24"/>
          <w:szCs w:val="24"/>
        </w:rPr>
        <w:t>, w związku z istnieniem System</w:t>
      </w:r>
      <w:r w:rsidR="004660C6">
        <w:rPr>
          <w:rFonts w:ascii="Calibri Light" w:hAnsi="Calibri Light" w:cs="Calibri Light"/>
          <w:sz w:val="24"/>
          <w:szCs w:val="24"/>
        </w:rPr>
        <w:t>u</w:t>
      </w:r>
      <w:r w:rsidRPr="0038633E">
        <w:rPr>
          <w:rFonts w:ascii="Calibri Light" w:hAnsi="Calibri Light" w:cs="Calibri Light"/>
          <w:sz w:val="24"/>
          <w:szCs w:val="24"/>
        </w:rPr>
        <w:t xml:space="preserve"> Obsługi Adwokatury stosuje się następujący sposób nadawania numerów wpisów w izbach adwokackich na listy adwokatów, aplikantów adwokackich, prawników zagranicznych z Unii Europejskiej oraz prawników zagranicznych spoza Unii Europejskiej:</w:t>
      </w:r>
    </w:p>
    <w:p w14:paraId="6E4BBDD9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numer wpisu jest kolejnym numerem nadawanym automatycznie po każdorazowym dokonaniu wpisu na listy: adwokatów, aplikantów adwokackich, prawników zagranicznych z Unii Europejskiej oraz prawników zagranicznych spoza Unii Europejskiej. Numer ten jest numerem indywidualnym przypisanym do danej osoby w ramach jednej izby i listy. Po skreśleniu danej osoby z listy numer ten nie może być ponownie wykorzystany. Zmiany statusu aplikanta, adwokata lub prawnika zagranicznego nie wpływają na zmianę numeru wpisu.</w:t>
      </w:r>
    </w:p>
    <w:p w14:paraId="6ABF0E0A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numery wpisów powinny być nadawane wg następujących formatów, przy czym XYZ stanowi indywidualne oznaczenie poszczególnych izb adwokackich:</w:t>
      </w:r>
    </w:p>
    <w:p w14:paraId="3E8A782A" w14:textId="77777777" w:rsidR="001C53D6" w:rsidRPr="001C53D6" w:rsidRDefault="001C53D6" w:rsidP="0038633E">
      <w:pPr>
        <w:pStyle w:val="Akapitzlist"/>
        <w:numPr>
          <w:ilvl w:val="0"/>
          <w:numId w:val="20"/>
        </w:numPr>
        <w:spacing w:after="0"/>
        <w:ind w:left="1701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XYZ/Adw/1 kolejny numer dla osób wpisanych na listę adwokatów,</w:t>
      </w:r>
    </w:p>
    <w:p w14:paraId="6130B7A0" w14:textId="77777777" w:rsidR="001C53D6" w:rsidRPr="001C53D6" w:rsidRDefault="001C53D6" w:rsidP="0038633E">
      <w:pPr>
        <w:pStyle w:val="Akapitzlist"/>
        <w:numPr>
          <w:ilvl w:val="0"/>
          <w:numId w:val="20"/>
        </w:numPr>
        <w:spacing w:after="0"/>
        <w:ind w:left="1701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XYZ/Apl/1</w:t>
      </w:r>
      <w:r w:rsidRPr="001C53D6">
        <w:rPr>
          <w:rFonts w:ascii="Calibri Light" w:hAnsi="Calibri Light" w:cs="Calibri Light"/>
          <w:sz w:val="24"/>
          <w:szCs w:val="24"/>
        </w:rPr>
        <w:tab/>
        <w:t>kolejny numer dla osób wpisanych na listę aplikantów adwokackich,</w:t>
      </w:r>
    </w:p>
    <w:p w14:paraId="25016332" w14:textId="77777777" w:rsidR="001C53D6" w:rsidRPr="001C53D6" w:rsidRDefault="001C53D6" w:rsidP="0038633E">
      <w:pPr>
        <w:pStyle w:val="Akapitzlist"/>
        <w:numPr>
          <w:ilvl w:val="0"/>
          <w:numId w:val="20"/>
        </w:numPr>
        <w:spacing w:after="0"/>
        <w:ind w:left="1701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XYZ/PzA/1</w:t>
      </w:r>
      <w:r w:rsidRPr="001C53D6">
        <w:rPr>
          <w:rFonts w:ascii="Calibri Light" w:hAnsi="Calibri Light" w:cs="Calibri Light"/>
          <w:sz w:val="24"/>
          <w:szCs w:val="24"/>
        </w:rPr>
        <w:tab/>
        <w:t>kolejny numer dla osób wpisanych na listę prawników zagranicznych z Unii Europejskiej,</w:t>
      </w:r>
    </w:p>
    <w:p w14:paraId="4147487C" w14:textId="77777777" w:rsidR="001C53D6" w:rsidRPr="001C53D6" w:rsidRDefault="001C53D6" w:rsidP="0038633E">
      <w:pPr>
        <w:pStyle w:val="Akapitzlist"/>
        <w:numPr>
          <w:ilvl w:val="0"/>
          <w:numId w:val="20"/>
        </w:numPr>
        <w:spacing w:after="0"/>
        <w:ind w:left="1701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XYZ/PzB/1</w:t>
      </w:r>
      <w:r w:rsidRPr="001C53D6">
        <w:rPr>
          <w:rFonts w:ascii="Calibri Light" w:hAnsi="Calibri Light" w:cs="Calibri Light"/>
          <w:sz w:val="24"/>
          <w:szCs w:val="24"/>
        </w:rPr>
        <w:tab/>
        <w:t>kolejny numer dla osób wpisanych na listę prawników zagranicznych spoza Unii Europejskiej.</w:t>
      </w:r>
    </w:p>
    <w:p w14:paraId="66B49649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stosuje się następujące indywidualne oznaczenia poszczególnych izb adwokackich, przy czym nazwa miasta występująca obok oznaczenia stanowi siedzibę danej izby:</w:t>
      </w:r>
    </w:p>
    <w:p w14:paraId="38F6552C" w14:textId="77777777" w:rsidR="001C53D6" w:rsidRPr="001C53D6" w:rsidRDefault="001C53D6" w:rsidP="0038633E">
      <w:pPr>
        <w:pStyle w:val="Akapitzlist"/>
        <w:numPr>
          <w:ilvl w:val="0"/>
          <w:numId w:val="22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BIA</w:t>
      </w:r>
      <w:r w:rsidRPr="001C53D6">
        <w:rPr>
          <w:rFonts w:ascii="Calibri Light" w:hAnsi="Calibri Light" w:cs="Calibri Light"/>
          <w:sz w:val="24"/>
          <w:szCs w:val="24"/>
        </w:rPr>
        <w:tab/>
        <w:t xml:space="preserve"> Białystok,</w:t>
      </w:r>
    </w:p>
    <w:p w14:paraId="5D2E4CFA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BBI</w:t>
      </w:r>
      <w:r w:rsidRPr="001C53D6">
        <w:rPr>
          <w:rFonts w:ascii="Calibri Light" w:hAnsi="Calibri Light" w:cs="Calibri Light"/>
          <w:sz w:val="24"/>
          <w:szCs w:val="24"/>
        </w:rPr>
        <w:tab/>
        <w:t xml:space="preserve"> Bielsko Biała,</w:t>
      </w:r>
    </w:p>
    <w:p w14:paraId="544C0469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BYD Bydgoszcz,</w:t>
      </w:r>
    </w:p>
    <w:p w14:paraId="03521813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CZE Częstochowa,</w:t>
      </w:r>
    </w:p>
    <w:p w14:paraId="7F7241E7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GDA Gdańsk,</w:t>
      </w:r>
    </w:p>
    <w:p w14:paraId="5D57332E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KAT Katowice,</w:t>
      </w:r>
    </w:p>
    <w:p w14:paraId="75534AA4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KIE</w:t>
      </w:r>
      <w:r w:rsidRPr="001C53D6">
        <w:rPr>
          <w:rFonts w:ascii="Calibri Light" w:hAnsi="Calibri Light" w:cs="Calibri Light"/>
          <w:sz w:val="24"/>
          <w:szCs w:val="24"/>
        </w:rPr>
        <w:tab/>
        <w:t>Kielce,</w:t>
      </w:r>
    </w:p>
    <w:p w14:paraId="17637B1A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KOS Koszalin,</w:t>
      </w:r>
    </w:p>
    <w:p w14:paraId="5E76624B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KRA Kraków,</w:t>
      </w:r>
    </w:p>
    <w:p w14:paraId="7EA5CCE1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LUB Lublin,</w:t>
      </w:r>
    </w:p>
    <w:p w14:paraId="39B1DAAF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LOD Łódź,</w:t>
      </w:r>
    </w:p>
    <w:p w14:paraId="771F4AA8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OLS Olsztyn,</w:t>
      </w:r>
    </w:p>
    <w:p w14:paraId="067FFC21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lastRenderedPageBreak/>
        <w:t>OPO Opole,</w:t>
      </w:r>
    </w:p>
    <w:p w14:paraId="76F84372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PLO Płock,</w:t>
      </w:r>
    </w:p>
    <w:p w14:paraId="2D4054DE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POZ Poznań,</w:t>
      </w:r>
    </w:p>
    <w:p w14:paraId="18048438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RAD Radom,</w:t>
      </w:r>
    </w:p>
    <w:p w14:paraId="00511B55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RZE Rzeszów,</w:t>
      </w:r>
    </w:p>
    <w:p w14:paraId="42924E31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SIE</w:t>
      </w:r>
      <w:r w:rsidRPr="001C53D6">
        <w:rPr>
          <w:rFonts w:ascii="Calibri Light" w:hAnsi="Calibri Light" w:cs="Calibri Light"/>
          <w:sz w:val="24"/>
          <w:szCs w:val="24"/>
        </w:rPr>
        <w:tab/>
        <w:t>Siedlce,</w:t>
      </w:r>
    </w:p>
    <w:p w14:paraId="01CE7E21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SZC Szczecin,</w:t>
      </w:r>
    </w:p>
    <w:p w14:paraId="69C96F0F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TOR Toruń,</w:t>
      </w:r>
    </w:p>
    <w:p w14:paraId="6FB67FB2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WAL Wałbrzych,</w:t>
      </w:r>
    </w:p>
    <w:p w14:paraId="474DBA10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WAW Warszawa,</w:t>
      </w:r>
    </w:p>
    <w:p w14:paraId="0BE7CEF5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WRO Wrocław,</w:t>
      </w:r>
    </w:p>
    <w:p w14:paraId="56FB49FF" w14:textId="77777777" w:rsidR="001C53D6" w:rsidRPr="001C53D6" w:rsidRDefault="001C53D6" w:rsidP="0038633E">
      <w:pPr>
        <w:pStyle w:val="Akapitzlist"/>
        <w:numPr>
          <w:ilvl w:val="0"/>
          <w:numId w:val="21"/>
        </w:numPr>
        <w:spacing w:after="0"/>
        <w:ind w:left="1701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ZIG</w:t>
      </w:r>
      <w:r w:rsidRPr="001C53D6">
        <w:rPr>
          <w:rFonts w:ascii="Calibri Light" w:hAnsi="Calibri Light" w:cs="Calibri Light"/>
          <w:sz w:val="24"/>
          <w:szCs w:val="24"/>
        </w:rPr>
        <w:tab/>
        <w:t>Zielona Góra.</w:t>
      </w:r>
    </w:p>
    <w:p w14:paraId="01528FEF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nowy numer wpisu jest nadawany ręcznie przez użytkownika lub automatycznie poprzez wykorzystanie odpowiedniej funkcji w Systemie Obsługi Adwokatury przy zachowaniu dotychczasowej kolejności wpisów na poszczególne listy.</w:t>
      </w:r>
    </w:p>
    <w:p w14:paraId="57688490" w14:textId="4DC83903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dotychczasowe numery wpisów </w:t>
      </w:r>
      <w:r w:rsidRPr="00B67F99">
        <w:rPr>
          <w:rFonts w:ascii="Calibri Light" w:hAnsi="Calibri Light" w:cs="Calibri Light"/>
          <w:sz w:val="24"/>
          <w:szCs w:val="24"/>
        </w:rPr>
        <w:t xml:space="preserve">powinny zostać przekonwertowane do standardu opisanego w niniejszej uchwale do dnia </w:t>
      </w:r>
      <w:r w:rsidR="0075559B" w:rsidRPr="00B67F99">
        <w:rPr>
          <w:rFonts w:ascii="Calibri Light" w:hAnsi="Calibri Light" w:cs="Calibri Light"/>
          <w:sz w:val="24"/>
          <w:szCs w:val="24"/>
        </w:rPr>
        <w:t xml:space="preserve">30 czerwca </w:t>
      </w:r>
      <w:r w:rsidRPr="00B67F99">
        <w:rPr>
          <w:rFonts w:ascii="Calibri Light" w:hAnsi="Calibri Light" w:cs="Calibri Light"/>
          <w:sz w:val="24"/>
          <w:szCs w:val="24"/>
        </w:rPr>
        <w:t>202</w:t>
      </w:r>
      <w:r w:rsidR="00393F8D">
        <w:rPr>
          <w:rFonts w:ascii="Calibri Light" w:hAnsi="Calibri Light" w:cs="Calibri Light"/>
          <w:sz w:val="24"/>
          <w:szCs w:val="24"/>
        </w:rPr>
        <w:t>3</w:t>
      </w:r>
      <w:r w:rsidRPr="00B67F99">
        <w:rPr>
          <w:rFonts w:ascii="Calibri Light" w:hAnsi="Calibri Light" w:cs="Calibri Light"/>
          <w:sz w:val="24"/>
          <w:szCs w:val="24"/>
        </w:rPr>
        <w:t xml:space="preserve"> r. Za wykonanie konwersji numerów wpisów odpowiada właściwa </w:t>
      </w:r>
      <w:r w:rsidR="004660C6" w:rsidRPr="00B67F99">
        <w:rPr>
          <w:rFonts w:ascii="Calibri Light" w:hAnsi="Calibri Light" w:cs="Calibri Light"/>
          <w:sz w:val="24"/>
          <w:szCs w:val="24"/>
        </w:rPr>
        <w:t>okręgowa rada adwokacka</w:t>
      </w:r>
      <w:r w:rsidRPr="001C53D6">
        <w:rPr>
          <w:rFonts w:ascii="Calibri Light" w:hAnsi="Calibri Light" w:cs="Calibri Light"/>
          <w:sz w:val="24"/>
          <w:szCs w:val="24"/>
        </w:rPr>
        <w:t>.</w:t>
      </w:r>
    </w:p>
    <w:p w14:paraId="5FB25FC1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po dokonaniu konwersji dotychczasowych numerów wpisów, każdy następny wpis na właściwą listę w poszczególnych izbach powinien być dokonywany przy uwzględnieniu formatu określonego w punkcie 3. </w:t>
      </w:r>
    </w:p>
    <w:p w14:paraId="59105371" w14:textId="77777777" w:rsidR="001C53D6" w:rsidRPr="001C53D6" w:rsidRDefault="001C53D6" w:rsidP="0038633E">
      <w:pPr>
        <w:pStyle w:val="Akapitzlist"/>
        <w:numPr>
          <w:ilvl w:val="3"/>
          <w:numId w:val="17"/>
        </w:numPr>
        <w:spacing w:after="0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w Systemie Obsługi Adwokatury zostanie zachowany dotychczasowy numer wpisu.</w:t>
      </w:r>
    </w:p>
    <w:p w14:paraId="34599A1E" w14:textId="77777777" w:rsidR="00670F17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25DF834" w14:textId="68698D2B" w:rsidR="001C53D6" w:rsidRP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§ 9</w:t>
      </w:r>
    </w:p>
    <w:p w14:paraId="4A07E125" w14:textId="6C7A2F29" w:rsidR="001C53D6" w:rsidRDefault="001C53D6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C53D6">
        <w:rPr>
          <w:rFonts w:ascii="Calibri Light" w:hAnsi="Calibri Light" w:cs="Calibri Light"/>
          <w:b/>
          <w:bCs/>
          <w:sz w:val="24"/>
          <w:szCs w:val="24"/>
        </w:rPr>
        <w:t>Przepisy przejściowe i końcowe</w:t>
      </w:r>
    </w:p>
    <w:p w14:paraId="267035ED" w14:textId="77777777" w:rsidR="00670F17" w:rsidRPr="001C53D6" w:rsidRDefault="00670F17" w:rsidP="001C53D6">
      <w:pPr>
        <w:spacing w:after="0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B5524C1" w14:textId="1BD226EB" w:rsidR="001C53D6" w:rsidRPr="001C53D6" w:rsidRDefault="001C53D6" w:rsidP="00670F1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Dotychczas wydane legitymacje adwokackie, legitymacje aplikantów adwokackich oraz legitymacje prawników zagranicznych z obszaru Unii Europejskiej oraz prawników zagranicznych z poza obszaru Unii Europejskiej zachowują ważność na czas nieoznaczony, z uwzględnieniem postanowień niniejszej uchwały.</w:t>
      </w:r>
    </w:p>
    <w:p w14:paraId="7C6FD18F" w14:textId="1642919E" w:rsidR="001C53D6" w:rsidRPr="001C53D6" w:rsidRDefault="001C53D6" w:rsidP="00670F1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Na wniosek adwokata, w przypadku utraty legitymacji adwokackiej lub na czas oczekiwania na jej wydanie, dziekan właściwej okręgowej rady adwokackiej wydaje na czas oznaczony zaświadczenie o posiadaniu przez adwokata statusu zawodowego, przynależności do właściwej izby adwokackiej, numeru wpisu na listę adwokatów. Zaświadczenie jest dokumentem równoważnym w skutkach prawnych z legitymacją adwokacką wydawaną </w:t>
      </w:r>
      <w:r w:rsidR="004660C6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 xml:space="preserve">w formie dokumentu. </w:t>
      </w:r>
    </w:p>
    <w:p w14:paraId="68C745CB" w14:textId="77777777" w:rsidR="001C53D6" w:rsidRPr="001C53D6" w:rsidRDefault="001C53D6" w:rsidP="00670F1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Postanowienia ust. 2 stosuje się odpowiednio do aplikantów adwokackich. </w:t>
      </w:r>
    </w:p>
    <w:p w14:paraId="3FCD7DD9" w14:textId="77777777" w:rsidR="001C53D6" w:rsidRPr="001C53D6" w:rsidRDefault="001C53D6" w:rsidP="00670F1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Z chwilą wejścia w życie niniejszej uchwały tracą ważność:</w:t>
      </w:r>
    </w:p>
    <w:p w14:paraId="4961C666" w14:textId="77777777" w:rsidR="001C53D6" w:rsidRPr="001C53D6" w:rsidRDefault="001C53D6" w:rsidP="00670F17">
      <w:pPr>
        <w:pStyle w:val="Akapitzlist"/>
        <w:numPr>
          <w:ilvl w:val="0"/>
          <w:numId w:val="19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>uchwała nr 75/2010 Prezydium Naczelnej Rady Adwokackiej z dnia 5 października 2010 r. w sprawie legitymacji adwokackich,</w:t>
      </w:r>
    </w:p>
    <w:p w14:paraId="4705055B" w14:textId="12D91FDC" w:rsidR="001C53D6" w:rsidRPr="001C53D6" w:rsidRDefault="001C53D6" w:rsidP="00670F17">
      <w:pPr>
        <w:pStyle w:val="Akapitzlist"/>
        <w:numPr>
          <w:ilvl w:val="0"/>
          <w:numId w:val="19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lastRenderedPageBreak/>
        <w:t xml:space="preserve">uchwała nr 116/2013 Prezydium Naczelnej Rady Adwokackiej z dnia 2 lipca 2013 r. w sprawie zmiany uchwały nr 75/2010 Prezydium Naczelnej Rady Adwokackiej </w:t>
      </w:r>
      <w:r w:rsidR="004660C6">
        <w:rPr>
          <w:rFonts w:ascii="Calibri Light" w:hAnsi="Calibri Light" w:cs="Calibri Light"/>
          <w:sz w:val="24"/>
          <w:szCs w:val="24"/>
        </w:rPr>
        <w:br/>
      </w:r>
      <w:r w:rsidRPr="001C53D6">
        <w:rPr>
          <w:rFonts w:ascii="Calibri Light" w:hAnsi="Calibri Light" w:cs="Calibri Light"/>
          <w:sz w:val="24"/>
          <w:szCs w:val="24"/>
        </w:rPr>
        <w:t>z dnia 5 października 2010 r. w sprawie legitymacji adwokackich,</w:t>
      </w:r>
    </w:p>
    <w:p w14:paraId="26AB46C8" w14:textId="3EFF1C13" w:rsidR="001C53D6" w:rsidRPr="0099430E" w:rsidRDefault="001C53D6" w:rsidP="00670F17">
      <w:pPr>
        <w:pStyle w:val="Akapitzlist"/>
        <w:numPr>
          <w:ilvl w:val="0"/>
          <w:numId w:val="19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99430E">
        <w:rPr>
          <w:rFonts w:ascii="Calibri Light" w:hAnsi="Calibri Light" w:cs="Calibri Light"/>
          <w:sz w:val="24"/>
          <w:szCs w:val="24"/>
        </w:rPr>
        <w:t>uchwała nr 101/2015 Prezydium Naczelnej Rady Adwokackiej z dnia 27 października 2015 r.,</w:t>
      </w:r>
    </w:p>
    <w:p w14:paraId="13C72E84" w14:textId="77777777" w:rsidR="001C53D6" w:rsidRPr="00B67F99" w:rsidRDefault="001C53D6" w:rsidP="00670F17">
      <w:pPr>
        <w:pStyle w:val="Akapitzlist"/>
        <w:numPr>
          <w:ilvl w:val="0"/>
          <w:numId w:val="19"/>
        </w:numPr>
        <w:spacing w:after="0"/>
        <w:ind w:left="1134" w:hanging="426"/>
        <w:jc w:val="both"/>
        <w:rPr>
          <w:rFonts w:ascii="Calibri Light" w:hAnsi="Calibri Light" w:cs="Calibri Light"/>
          <w:sz w:val="24"/>
          <w:szCs w:val="24"/>
        </w:rPr>
      </w:pPr>
      <w:r w:rsidRPr="001C53D6">
        <w:rPr>
          <w:rFonts w:ascii="Calibri Light" w:hAnsi="Calibri Light" w:cs="Calibri Light"/>
          <w:sz w:val="24"/>
          <w:szCs w:val="24"/>
        </w:rPr>
        <w:t xml:space="preserve">uchwała nr 168/2020 </w:t>
      </w:r>
      <w:r w:rsidRPr="00B67F99">
        <w:rPr>
          <w:rFonts w:ascii="Calibri Light" w:hAnsi="Calibri Light" w:cs="Calibri Light"/>
          <w:sz w:val="24"/>
          <w:szCs w:val="24"/>
        </w:rPr>
        <w:t>Prezydium Naczelnej Rady Adwokackiej z dnia 6 października 2020 r. w sprawie legitymacji adwokackich w sprawie zmiany uchwały nr 116/2013 Prezydium Naczelnej Rady Adwokackiej z dnia 2 lipca 2013 r.</w:t>
      </w:r>
    </w:p>
    <w:p w14:paraId="5B5038D8" w14:textId="77777777" w:rsidR="001C53D6" w:rsidRPr="00B67F99" w:rsidRDefault="001C53D6" w:rsidP="00670F17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Calibri Light" w:hAnsi="Calibri Light" w:cs="Calibri Light"/>
          <w:sz w:val="24"/>
          <w:szCs w:val="24"/>
        </w:rPr>
      </w:pPr>
      <w:r w:rsidRPr="00B67F99">
        <w:rPr>
          <w:rFonts w:ascii="Calibri Light" w:hAnsi="Calibri Light" w:cs="Calibri Light"/>
          <w:sz w:val="24"/>
          <w:szCs w:val="24"/>
        </w:rPr>
        <w:t xml:space="preserve">Uchwała wchodzi w życie z dniem 1 stycznia 2023 r. </w:t>
      </w:r>
    </w:p>
    <w:p w14:paraId="4FD9916E" w14:textId="4817429C" w:rsidR="007E750D" w:rsidRDefault="007E750D" w:rsidP="001C53D6">
      <w:pPr>
        <w:spacing w:after="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3F63326A" w14:textId="23C3D47C" w:rsidR="00995E9E" w:rsidRDefault="00995E9E" w:rsidP="001C53D6">
      <w:pPr>
        <w:spacing w:after="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3110FF62" w14:textId="77777777" w:rsidR="00995E9E" w:rsidRDefault="00995E9E" w:rsidP="00995E9E">
      <w:pPr>
        <w:spacing w:line="240" w:lineRule="auto"/>
        <w:ind w:left="3969"/>
        <w:contextualSpacing/>
        <w:jc w:val="center"/>
        <w:rPr>
          <w:rFonts w:ascii="Calibri Light" w:hAnsi="Calibri Light" w:cs="Calibri Light"/>
          <w:bCs/>
          <w:sz w:val="28"/>
          <w:szCs w:val="28"/>
          <w:lang w:eastAsia="pl-PL"/>
        </w:rPr>
      </w:pPr>
      <w:r>
        <w:rPr>
          <w:rFonts w:ascii="Calibri Light" w:hAnsi="Calibri Light" w:cs="Calibri Light"/>
          <w:bCs/>
          <w:sz w:val="24"/>
          <w:szCs w:val="24"/>
        </w:rPr>
        <w:t>Prezes</w:t>
      </w:r>
    </w:p>
    <w:p w14:paraId="74221057" w14:textId="77777777" w:rsidR="00995E9E" w:rsidRDefault="00995E9E" w:rsidP="00995E9E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Naczelnej Rady Adwokackiej</w:t>
      </w:r>
    </w:p>
    <w:p w14:paraId="59D9CD38" w14:textId="77777777" w:rsidR="00995E9E" w:rsidRDefault="00995E9E" w:rsidP="00995E9E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Przemysław Rosati</w:t>
      </w:r>
    </w:p>
    <w:p w14:paraId="13A2C1AD" w14:textId="77777777" w:rsidR="00995E9E" w:rsidRDefault="00995E9E" w:rsidP="00995E9E">
      <w:pPr>
        <w:spacing w:after="0" w:line="240" w:lineRule="auto"/>
        <w:ind w:left="3969"/>
        <w:contextualSpacing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Adw. Przemysław Rosati</w:t>
      </w:r>
    </w:p>
    <w:p w14:paraId="2ABB5451" w14:textId="77777777" w:rsidR="00995E9E" w:rsidRPr="001C53D6" w:rsidRDefault="00995E9E" w:rsidP="001C53D6">
      <w:pPr>
        <w:spacing w:after="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bookmarkEnd w:id="0"/>
    <w:sectPr w:rsidR="00995E9E" w:rsidRPr="001C53D6" w:rsidSect="00732D4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4B4F" w14:textId="77777777" w:rsidR="0047304A" w:rsidRDefault="0047304A">
      <w:pPr>
        <w:spacing w:after="0" w:line="240" w:lineRule="auto"/>
      </w:pPr>
      <w:r>
        <w:separator/>
      </w:r>
    </w:p>
  </w:endnote>
  <w:endnote w:type="continuationSeparator" w:id="0">
    <w:p w14:paraId="248D2475" w14:textId="77777777" w:rsidR="0047304A" w:rsidRDefault="0047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4E60" w14:textId="77777777" w:rsidR="00732D46" w:rsidRDefault="004731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AA73EA" w14:textId="77777777" w:rsidR="00732D46" w:rsidRDefault="00393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D773" w14:textId="77777777" w:rsidR="0047304A" w:rsidRDefault="0047304A">
      <w:pPr>
        <w:spacing w:after="0" w:line="240" w:lineRule="auto"/>
      </w:pPr>
      <w:r>
        <w:separator/>
      </w:r>
    </w:p>
  </w:footnote>
  <w:footnote w:type="continuationSeparator" w:id="0">
    <w:p w14:paraId="436D6867" w14:textId="77777777" w:rsidR="0047304A" w:rsidRDefault="0047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0FFD" w14:textId="498B6716" w:rsidR="00510E5F" w:rsidRDefault="00473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8AD1D1" wp14:editId="5EA037EF">
          <wp:simplePos x="0" y="0"/>
          <wp:positionH relativeFrom="column">
            <wp:posOffset>-909320</wp:posOffset>
          </wp:positionH>
          <wp:positionV relativeFrom="paragraph">
            <wp:posOffset>-448945</wp:posOffset>
          </wp:positionV>
          <wp:extent cx="7553325" cy="1238250"/>
          <wp:effectExtent l="0" t="0" r="9525" b="0"/>
          <wp:wrapNone/>
          <wp:docPr id="1" name="Obraz 1" descr="papier firmowy Ros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Ros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9A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801"/>
    <w:multiLevelType w:val="hybridMultilevel"/>
    <w:tmpl w:val="73BA0D64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510"/>
    <w:multiLevelType w:val="hybridMultilevel"/>
    <w:tmpl w:val="95B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C14"/>
    <w:multiLevelType w:val="hybridMultilevel"/>
    <w:tmpl w:val="5DF4F270"/>
    <w:lvl w:ilvl="0" w:tplc="A55C3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513A7F"/>
    <w:multiLevelType w:val="hybridMultilevel"/>
    <w:tmpl w:val="BD18E4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CD1C0F"/>
    <w:multiLevelType w:val="hybridMultilevel"/>
    <w:tmpl w:val="1F601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272E9"/>
    <w:multiLevelType w:val="hybridMultilevel"/>
    <w:tmpl w:val="65B40B08"/>
    <w:lvl w:ilvl="0" w:tplc="18E6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68E3"/>
    <w:multiLevelType w:val="hybridMultilevel"/>
    <w:tmpl w:val="4CE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5282"/>
    <w:multiLevelType w:val="hybridMultilevel"/>
    <w:tmpl w:val="0D3C275A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131D"/>
    <w:multiLevelType w:val="hybridMultilevel"/>
    <w:tmpl w:val="07302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3625"/>
    <w:multiLevelType w:val="hybridMultilevel"/>
    <w:tmpl w:val="BA4C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80CC3"/>
    <w:multiLevelType w:val="hybridMultilevel"/>
    <w:tmpl w:val="CB1440B2"/>
    <w:lvl w:ilvl="0" w:tplc="8ED85F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479"/>
    <w:multiLevelType w:val="hybridMultilevel"/>
    <w:tmpl w:val="D1E8348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B244D80"/>
    <w:multiLevelType w:val="hybridMultilevel"/>
    <w:tmpl w:val="17904AA8"/>
    <w:lvl w:ilvl="0" w:tplc="FB186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215"/>
    <w:multiLevelType w:val="hybridMultilevel"/>
    <w:tmpl w:val="C55E5DF4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1946"/>
    <w:multiLevelType w:val="hybridMultilevel"/>
    <w:tmpl w:val="A2D451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C360E8"/>
    <w:multiLevelType w:val="hybridMultilevel"/>
    <w:tmpl w:val="B690235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8976D7"/>
    <w:multiLevelType w:val="hybridMultilevel"/>
    <w:tmpl w:val="DFCA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163C"/>
    <w:multiLevelType w:val="hybridMultilevel"/>
    <w:tmpl w:val="BE901B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86DE3"/>
    <w:multiLevelType w:val="hybridMultilevel"/>
    <w:tmpl w:val="2FECC656"/>
    <w:lvl w:ilvl="0" w:tplc="18E6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F5D61"/>
    <w:multiLevelType w:val="hybridMultilevel"/>
    <w:tmpl w:val="2EC229B6"/>
    <w:lvl w:ilvl="0" w:tplc="668C5F4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BA1757F"/>
    <w:multiLevelType w:val="hybridMultilevel"/>
    <w:tmpl w:val="B50C3846"/>
    <w:lvl w:ilvl="0" w:tplc="72AC99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BB6DAE"/>
    <w:multiLevelType w:val="hybridMultilevel"/>
    <w:tmpl w:val="E0743FFC"/>
    <w:lvl w:ilvl="0" w:tplc="72AC99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0E7FDA"/>
    <w:multiLevelType w:val="hybridMultilevel"/>
    <w:tmpl w:val="4D2AB23A"/>
    <w:lvl w:ilvl="0" w:tplc="12965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D4250"/>
    <w:multiLevelType w:val="hybridMultilevel"/>
    <w:tmpl w:val="1F9A9C9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902D1D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6D0FC0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C1ED5"/>
    <w:multiLevelType w:val="hybridMultilevel"/>
    <w:tmpl w:val="900CB3EE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0503D"/>
    <w:multiLevelType w:val="hybridMultilevel"/>
    <w:tmpl w:val="18D050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3B0E6C"/>
    <w:multiLevelType w:val="hybridMultilevel"/>
    <w:tmpl w:val="BE901BD4"/>
    <w:lvl w:ilvl="0" w:tplc="18E6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317273">
    <w:abstractNumId w:val="13"/>
  </w:num>
  <w:num w:numId="2" w16cid:durableId="1242181430">
    <w:abstractNumId w:val="1"/>
  </w:num>
  <w:num w:numId="3" w16cid:durableId="199436765">
    <w:abstractNumId w:val="8"/>
  </w:num>
  <w:num w:numId="4" w16cid:durableId="1720785262">
    <w:abstractNumId w:val="3"/>
  </w:num>
  <w:num w:numId="5" w16cid:durableId="63066294">
    <w:abstractNumId w:val="25"/>
  </w:num>
  <w:num w:numId="6" w16cid:durableId="1070735699">
    <w:abstractNumId w:val="14"/>
  </w:num>
  <w:num w:numId="7" w16cid:durableId="749933278">
    <w:abstractNumId w:val="0"/>
  </w:num>
  <w:num w:numId="8" w16cid:durableId="1204751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613814">
    <w:abstractNumId w:val="22"/>
  </w:num>
  <w:num w:numId="10" w16cid:durableId="813185673">
    <w:abstractNumId w:val="21"/>
  </w:num>
  <w:num w:numId="11" w16cid:durableId="1355184607">
    <w:abstractNumId w:val="17"/>
  </w:num>
  <w:num w:numId="12" w16cid:durableId="951979358">
    <w:abstractNumId w:val="27"/>
  </w:num>
  <w:num w:numId="13" w16cid:durableId="164131322">
    <w:abstractNumId w:val="5"/>
  </w:num>
  <w:num w:numId="14" w16cid:durableId="1196043054">
    <w:abstractNumId w:val="9"/>
  </w:num>
  <w:num w:numId="15" w16cid:durableId="940142464">
    <w:abstractNumId w:val="6"/>
  </w:num>
  <w:num w:numId="16" w16cid:durableId="1100220337">
    <w:abstractNumId w:val="11"/>
  </w:num>
  <w:num w:numId="17" w16cid:durableId="907619237">
    <w:abstractNumId w:val="24"/>
  </w:num>
  <w:num w:numId="18" w16cid:durableId="160200059">
    <w:abstractNumId w:val="19"/>
  </w:num>
  <w:num w:numId="19" w16cid:durableId="1306425896">
    <w:abstractNumId w:val="16"/>
  </w:num>
  <w:num w:numId="20" w16cid:durableId="479687117">
    <w:abstractNumId w:val="15"/>
  </w:num>
  <w:num w:numId="21" w16cid:durableId="408889510">
    <w:abstractNumId w:val="4"/>
  </w:num>
  <w:num w:numId="22" w16cid:durableId="735082214">
    <w:abstractNumId w:val="26"/>
  </w:num>
  <w:num w:numId="23" w16cid:durableId="595478705">
    <w:abstractNumId w:val="18"/>
  </w:num>
  <w:num w:numId="24" w16cid:durableId="53623181">
    <w:abstractNumId w:val="20"/>
  </w:num>
  <w:num w:numId="25" w16cid:durableId="254362081">
    <w:abstractNumId w:val="12"/>
  </w:num>
  <w:num w:numId="26" w16cid:durableId="574702938">
    <w:abstractNumId w:val="23"/>
  </w:num>
  <w:num w:numId="27" w16cid:durableId="1577131589">
    <w:abstractNumId w:val="7"/>
  </w:num>
  <w:num w:numId="28" w16cid:durableId="566457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9"/>
    <w:rsid w:val="00014B67"/>
    <w:rsid w:val="000340C4"/>
    <w:rsid w:val="0004721A"/>
    <w:rsid w:val="00047F18"/>
    <w:rsid w:val="00056FCE"/>
    <w:rsid w:val="00093BE9"/>
    <w:rsid w:val="000C2C0C"/>
    <w:rsid w:val="00137191"/>
    <w:rsid w:val="00145178"/>
    <w:rsid w:val="00157BA3"/>
    <w:rsid w:val="00165838"/>
    <w:rsid w:val="001B5C8E"/>
    <w:rsid w:val="001C53D6"/>
    <w:rsid w:val="001D3A64"/>
    <w:rsid w:val="001E4D2E"/>
    <w:rsid w:val="001F4B9A"/>
    <w:rsid w:val="001F5B9F"/>
    <w:rsid w:val="00205734"/>
    <w:rsid w:val="00206B09"/>
    <w:rsid w:val="00207ECF"/>
    <w:rsid w:val="00212514"/>
    <w:rsid w:val="002140BB"/>
    <w:rsid w:val="002239FD"/>
    <w:rsid w:val="00235661"/>
    <w:rsid w:val="0025356F"/>
    <w:rsid w:val="00261CBF"/>
    <w:rsid w:val="002863A6"/>
    <w:rsid w:val="00294474"/>
    <w:rsid w:val="002E19DD"/>
    <w:rsid w:val="0031020D"/>
    <w:rsid w:val="00344685"/>
    <w:rsid w:val="0038633E"/>
    <w:rsid w:val="00393F8D"/>
    <w:rsid w:val="003B3CB2"/>
    <w:rsid w:val="003B57C0"/>
    <w:rsid w:val="003D0039"/>
    <w:rsid w:val="003D0503"/>
    <w:rsid w:val="003D7621"/>
    <w:rsid w:val="00424134"/>
    <w:rsid w:val="0043429B"/>
    <w:rsid w:val="00451D03"/>
    <w:rsid w:val="00453143"/>
    <w:rsid w:val="004660C6"/>
    <w:rsid w:val="00470B89"/>
    <w:rsid w:val="0047304A"/>
    <w:rsid w:val="00473119"/>
    <w:rsid w:val="00477866"/>
    <w:rsid w:val="004A4EAF"/>
    <w:rsid w:val="004B7E0F"/>
    <w:rsid w:val="004C10C8"/>
    <w:rsid w:val="00502E14"/>
    <w:rsid w:val="00510E5F"/>
    <w:rsid w:val="00515601"/>
    <w:rsid w:val="00552371"/>
    <w:rsid w:val="00574B9C"/>
    <w:rsid w:val="005E0720"/>
    <w:rsid w:val="005E5348"/>
    <w:rsid w:val="005F4380"/>
    <w:rsid w:val="00613414"/>
    <w:rsid w:val="0062596A"/>
    <w:rsid w:val="00627DAF"/>
    <w:rsid w:val="00664D0C"/>
    <w:rsid w:val="00665D25"/>
    <w:rsid w:val="00670F17"/>
    <w:rsid w:val="00680125"/>
    <w:rsid w:val="00680F02"/>
    <w:rsid w:val="006875E0"/>
    <w:rsid w:val="006A4330"/>
    <w:rsid w:val="006C3AE7"/>
    <w:rsid w:val="00752BEB"/>
    <w:rsid w:val="0075559B"/>
    <w:rsid w:val="007D5DA7"/>
    <w:rsid w:val="007E0D41"/>
    <w:rsid w:val="007E50DC"/>
    <w:rsid w:val="007E750D"/>
    <w:rsid w:val="007F723C"/>
    <w:rsid w:val="00832A3A"/>
    <w:rsid w:val="008A2A10"/>
    <w:rsid w:val="008B1166"/>
    <w:rsid w:val="008C069B"/>
    <w:rsid w:val="008C07B2"/>
    <w:rsid w:val="00902155"/>
    <w:rsid w:val="0093448D"/>
    <w:rsid w:val="00954E4C"/>
    <w:rsid w:val="0099430E"/>
    <w:rsid w:val="00995E9E"/>
    <w:rsid w:val="009F4D27"/>
    <w:rsid w:val="00A24FA8"/>
    <w:rsid w:val="00A42238"/>
    <w:rsid w:val="00A811EB"/>
    <w:rsid w:val="00A86962"/>
    <w:rsid w:val="00A91C39"/>
    <w:rsid w:val="00A96CA5"/>
    <w:rsid w:val="00AB3D6D"/>
    <w:rsid w:val="00AB59BB"/>
    <w:rsid w:val="00AC5443"/>
    <w:rsid w:val="00AE125B"/>
    <w:rsid w:val="00AF6DB9"/>
    <w:rsid w:val="00B0666B"/>
    <w:rsid w:val="00B21F49"/>
    <w:rsid w:val="00B22B4D"/>
    <w:rsid w:val="00B43FC1"/>
    <w:rsid w:val="00B55401"/>
    <w:rsid w:val="00B67F99"/>
    <w:rsid w:val="00B7151D"/>
    <w:rsid w:val="00B9038B"/>
    <w:rsid w:val="00B93B58"/>
    <w:rsid w:val="00BA761C"/>
    <w:rsid w:val="00BB5986"/>
    <w:rsid w:val="00BB5AB2"/>
    <w:rsid w:val="00BC5774"/>
    <w:rsid w:val="00BF33FF"/>
    <w:rsid w:val="00BF4286"/>
    <w:rsid w:val="00C536C9"/>
    <w:rsid w:val="00C64532"/>
    <w:rsid w:val="00D03248"/>
    <w:rsid w:val="00D5114C"/>
    <w:rsid w:val="00D5513E"/>
    <w:rsid w:val="00E05FF0"/>
    <w:rsid w:val="00E21F98"/>
    <w:rsid w:val="00E40278"/>
    <w:rsid w:val="00E40CD7"/>
    <w:rsid w:val="00E4405D"/>
    <w:rsid w:val="00E5747F"/>
    <w:rsid w:val="00E67348"/>
    <w:rsid w:val="00E67888"/>
    <w:rsid w:val="00E67999"/>
    <w:rsid w:val="00E87C0D"/>
    <w:rsid w:val="00EA6500"/>
    <w:rsid w:val="00EB1BAA"/>
    <w:rsid w:val="00EC2550"/>
    <w:rsid w:val="00ED119B"/>
    <w:rsid w:val="00F338D3"/>
    <w:rsid w:val="00F37B50"/>
    <w:rsid w:val="00F47314"/>
    <w:rsid w:val="00F82F81"/>
    <w:rsid w:val="00FA0AC4"/>
    <w:rsid w:val="00FB0520"/>
    <w:rsid w:val="00FB5C66"/>
    <w:rsid w:val="00FC5A1B"/>
    <w:rsid w:val="00FD414D"/>
    <w:rsid w:val="00FF1B32"/>
    <w:rsid w:val="00FF521D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A526"/>
  <w15:docId w15:val="{E71BC22D-EDDC-45B7-A745-F360188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1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31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1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311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31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FB5C66"/>
    <w:pPr>
      <w:ind w:left="720"/>
      <w:contextualSpacing/>
    </w:pPr>
  </w:style>
  <w:style w:type="paragraph" w:customStyle="1" w:styleId="Textbody">
    <w:name w:val="Text body"/>
    <w:basedOn w:val="Normalny"/>
    <w:rsid w:val="003D050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53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A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mobywa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9B97-2889-41FA-BFE3-0FA7A19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3208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Sekretariat NRA</cp:lastModifiedBy>
  <cp:revision>22</cp:revision>
  <cp:lastPrinted>2022-05-12T15:05:00Z</cp:lastPrinted>
  <dcterms:created xsi:type="dcterms:W3CDTF">2022-12-08T12:22:00Z</dcterms:created>
  <dcterms:modified xsi:type="dcterms:W3CDTF">2022-12-22T12:56:00Z</dcterms:modified>
</cp:coreProperties>
</file>